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473" w:rsidRDefault="00B2491F" w:rsidP="00B2491F">
      <w:pPr>
        <w:spacing w:after="120"/>
        <w:jc w:val="both"/>
      </w:pPr>
      <w:r>
        <w:t>ΔΙΑΔΙΚΑΣΙΑ ΣΤΟ ΑΚΡΟΑΤΗΡΙΟ</w:t>
      </w:r>
    </w:p>
    <w:p w:rsidR="00B2491F" w:rsidRDefault="00B2491F" w:rsidP="00B2491F">
      <w:pPr>
        <w:spacing w:after="120"/>
        <w:jc w:val="both"/>
      </w:pPr>
    </w:p>
    <w:p w:rsidR="00B2491F" w:rsidRDefault="00B2491F" w:rsidP="00B2491F">
      <w:pPr>
        <w:pStyle w:val="a3"/>
        <w:numPr>
          <w:ilvl w:val="0"/>
          <w:numId w:val="1"/>
        </w:numPr>
        <w:spacing w:after="120"/>
        <w:jc w:val="both"/>
      </w:pPr>
      <w:r>
        <w:t>Κλητήριο Θέσπισμα</w:t>
      </w:r>
    </w:p>
    <w:p w:rsidR="00B2491F" w:rsidRDefault="00B2491F" w:rsidP="00B2491F">
      <w:pPr>
        <w:spacing w:after="120"/>
        <w:jc w:val="both"/>
      </w:pPr>
      <w:r>
        <w:t>321 παρ. 1δ’ ΚΠΔ: να προβλέπει αντ. Υπ. και υπ. υπ. επί ποινή σχετικής ακυρότητας (και την ποινική διάταξη)</w:t>
      </w:r>
    </w:p>
    <w:p w:rsidR="00B2491F" w:rsidRDefault="00B2491F" w:rsidP="00B2491F">
      <w:pPr>
        <w:spacing w:after="120"/>
        <w:jc w:val="both"/>
      </w:pPr>
      <w:r>
        <w:t xml:space="preserve">Αν ο κατηγορούμενος δεν εμφανιστεί στο ακροατήριο, η ακυρότητα δεν καλύπτεται. Πρέπει να προταθεί ως λόγος έφεσης στο δευτεροβάθμιο (κρατούσα). </w:t>
      </w:r>
    </w:p>
    <w:p w:rsidR="00B2491F" w:rsidRDefault="00B2491F" w:rsidP="00B2491F">
      <w:pPr>
        <w:spacing w:after="120"/>
        <w:jc w:val="both"/>
      </w:pPr>
    </w:p>
    <w:p w:rsidR="00B2491F" w:rsidRDefault="00B2491F" w:rsidP="00B2491F">
      <w:pPr>
        <w:pStyle w:val="a3"/>
        <w:numPr>
          <w:ilvl w:val="0"/>
          <w:numId w:val="1"/>
        </w:numPr>
        <w:spacing w:after="120"/>
        <w:jc w:val="both"/>
      </w:pPr>
      <w:r>
        <w:t>Προσφυγή 322 ΚΠΔ</w:t>
      </w:r>
    </w:p>
    <w:p w:rsidR="00B2491F" w:rsidRDefault="00B2491F" w:rsidP="00B2491F">
      <w:pPr>
        <w:spacing w:after="120"/>
        <w:jc w:val="both"/>
      </w:pPr>
      <w:r>
        <w:t>Ένδικο μέσο: μεταβιβαστικό, επεκτατικό και ανασταλτικό.</w:t>
      </w:r>
    </w:p>
    <w:p w:rsidR="00B2491F" w:rsidRDefault="00B2491F" w:rsidP="00B2491F">
      <w:pPr>
        <w:spacing w:after="120"/>
        <w:jc w:val="both"/>
      </w:pPr>
      <w:r>
        <w:t>Μετά την αποδοχή της προσφυγής από εισ.εφ., ο εισ.πλημ. μπορεί να κάνει και παραπεμπτική πρόταση στο συμβούλιο (αμφισβητείται).</w:t>
      </w:r>
    </w:p>
    <w:p w:rsidR="00B2491F" w:rsidRDefault="00B2491F" w:rsidP="00B2491F">
      <w:pPr>
        <w:spacing w:after="120"/>
        <w:jc w:val="both"/>
      </w:pPr>
      <w:r>
        <w:t xml:space="preserve">Αν συμπαραπεμφθούν 2 κατηγορούμενοι να δικαστούν στο ανώτερο (πχ γιατί ο ένας είναι δικηγόρος), έχει και ο άλλος δικαίωμα αυτοτελούς προσφυγής. </w:t>
      </w:r>
    </w:p>
    <w:p w:rsidR="00B2491F" w:rsidRDefault="00B2491F" w:rsidP="00B2491F">
      <w:pPr>
        <w:spacing w:after="120"/>
        <w:jc w:val="both"/>
      </w:pPr>
      <w:r>
        <w:t>Είναι παραδεκτή η προσφυγή ακόμα κι αν το έγκλημα υπάγεται σε αρμοδιότητα μονομελούς πλημμελειοδικείου όταν είναι συναφές με έγκλημα αρμοδιότητας τριμελούς.</w:t>
      </w:r>
    </w:p>
    <w:p w:rsidR="00B2491F" w:rsidRDefault="00B2491F" w:rsidP="00B2491F">
      <w:pPr>
        <w:spacing w:after="120"/>
        <w:jc w:val="both"/>
      </w:pPr>
      <w:r>
        <w:t xml:space="preserve">Ο εισ.εφ. που κρίνει την προσφυγή έχει δικαίωμα να διατάξει είτε υποβολή υπόθεσης στο συμβούλιο είτε συμπληρωματική κύρια ανάκριση. Μετά την ανάκριση, εισάγεται στο συμβούλιο και περατώνεται με βούλευμά του. </w:t>
      </w:r>
    </w:p>
    <w:p w:rsidR="00B2491F" w:rsidRDefault="00B2491F" w:rsidP="00B2491F">
      <w:pPr>
        <w:spacing w:after="120"/>
        <w:jc w:val="both"/>
      </w:pPr>
    </w:p>
    <w:p w:rsidR="00B2491F" w:rsidRDefault="00B2491F" w:rsidP="00B2491F">
      <w:pPr>
        <w:pStyle w:val="a3"/>
        <w:numPr>
          <w:ilvl w:val="0"/>
          <w:numId w:val="1"/>
        </w:numPr>
        <w:spacing w:after="120"/>
        <w:jc w:val="both"/>
      </w:pPr>
      <w:r>
        <w:t>Παραγραφή</w:t>
      </w:r>
    </w:p>
    <w:p w:rsidR="00B2491F" w:rsidRDefault="00B2491F" w:rsidP="00B2491F">
      <w:pPr>
        <w:spacing w:after="120"/>
        <w:jc w:val="both"/>
      </w:pPr>
      <w:r>
        <w:t xml:space="preserve">Τα πλημμελήματα: 5 έτη -&gt; έναρξη από τέλεση, αναστολή κατά την διάρκεια της κύριας διαδικασίας ως το αμετάκλητο της καταδικαστικής απόφασης (όχι άνω των 3 ετών). </w:t>
      </w:r>
    </w:p>
    <w:p w:rsidR="00B2491F" w:rsidRDefault="00B2491F" w:rsidP="00B2491F">
      <w:pPr>
        <w:spacing w:after="120"/>
        <w:jc w:val="both"/>
      </w:pPr>
      <w:r>
        <w:t xml:space="preserve">Έναρξη κύριας διαδικασίας: επίδοση κλήσης ή κλητηρίου θεσπίσματος. </w:t>
      </w:r>
    </w:p>
    <w:p w:rsidR="00B2491F" w:rsidRDefault="00B2491F" w:rsidP="00B2491F">
      <w:pPr>
        <w:spacing w:after="120"/>
        <w:jc w:val="both"/>
      </w:pPr>
      <w:r>
        <w:t xml:space="preserve">Αν διαταχτεί συμπλήρωση προανάκρισης μετά από προσφυγή, η έναρξη της κύριας διαδικασίας και η αναστολή της παραγραφής ανατρέπονται (επιστροφή σε προδικασία). Η αναστολή παραγραφής αρχίζει πάλι με την επίδοση νέας κλήσης. </w:t>
      </w:r>
    </w:p>
    <w:p w:rsidR="00B2491F" w:rsidRDefault="00B2491F" w:rsidP="00B2491F">
      <w:pPr>
        <w:spacing w:after="120"/>
        <w:jc w:val="both"/>
      </w:pPr>
      <w:r>
        <w:t xml:space="preserve">Μη αναστολή παραγραφής και επάνοδος στην προδικασία υπάρχει και όταν έγινε δεκτή από την αρχή η προσφυγή (χωρίς διενέργεια περαιτέρω ανάκρισης ή προανάκρισης) και εισήχθη άμεσα η υπόθεση στο δικαστικό συμβούλιο. </w:t>
      </w:r>
    </w:p>
    <w:p w:rsidR="00102192" w:rsidRDefault="00102192" w:rsidP="00B2491F">
      <w:pPr>
        <w:spacing w:after="120"/>
        <w:jc w:val="both"/>
      </w:pPr>
    </w:p>
    <w:p w:rsidR="00102192" w:rsidRDefault="00102192" w:rsidP="00102192">
      <w:pPr>
        <w:pStyle w:val="a3"/>
        <w:numPr>
          <w:ilvl w:val="0"/>
          <w:numId w:val="1"/>
        </w:numPr>
        <w:spacing w:after="120"/>
        <w:jc w:val="both"/>
      </w:pPr>
      <w:r>
        <w:t>Ακυρότητες</w:t>
      </w:r>
    </w:p>
    <w:p w:rsidR="00102192" w:rsidRDefault="00102192" w:rsidP="00102192">
      <w:pPr>
        <w:spacing w:after="120"/>
        <w:jc w:val="both"/>
      </w:pPr>
      <w:r>
        <w:t>Η μη ανάγνωση των πρακτικών και του εφετηρίου συνεπάγεται ακυρότητα σχετική, αν τη ζητήσει ο κατηγορούμενος και δεν πραγματοποιήθηκε.</w:t>
      </w:r>
    </w:p>
    <w:p w:rsidR="00102192" w:rsidRDefault="00102192" w:rsidP="00102192">
      <w:pPr>
        <w:spacing w:after="120"/>
        <w:jc w:val="both"/>
      </w:pPr>
      <w:r>
        <w:t>Παράβαση 211: σχετική ακυρότητα, προτείνεται ως την έκδοση οριστικής απόφασης δευτεροβάθμιου.</w:t>
      </w:r>
    </w:p>
    <w:p w:rsidR="00102192" w:rsidRDefault="00102192" w:rsidP="00102192">
      <w:pPr>
        <w:spacing w:after="120"/>
        <w:jc w:val="both"/>
      </w:pPr>
      <w:r>
        <w:t>Αν αλλάξει εκπρόσωπος ιεσαγγελικής αρχής: κάμψει αρχής αδιαιρέτου, απόλυτη ακυρότητα.</w:t>
      </w:r>
    </w:p>
    <w:p w:rsidR="00102192" w:rsidRDefault="00102192" w:rsidP="00102192">
      <w:pPr>
        <w:spacing w:after="120"/>
        <w:jc w:val="both"/>
      </w:pPr>
      <w:r>
        <w:t xml:space="preserve">Ανάγνωση ένορκης ή ανώμοτης μαρτυρικής κατάθεσης που έδωσε ο κατηγορούμενος πριν του αποδοθεί η ιδιότητα: παράβαση δικαιώματος μη αυτοενοχοποίησης, απόλυτη ακυρότητα. </w:t>
      </w:r>
    </w:p>
    <w:p w:rsidR="00102192" w:rsidRDefault="00102192" w:rsidP="00102192">
      <w:pPr>
        <w:spacing w:after="120"/>
        <w:jc w:val="both"/>
      </w:pPr>
      <w:r>
        <w:lastRenderedPageBreak/>
        <w:t>Η άτοπη και αναιτιολόγητη απόρριψη ή αγνόηση αιτήματος κατηγορουμένου για διεξαγωγή αποδείξεων φέρει σχετική ή κατ’ άλλους απόλυτη ακυρότητα.</w:t>
      </w:r>
    </w:p>
    <w:p w:rsidR="00102192" w:rsidRDefault="00CD64C5" w:rsidP="00102192">
      <w:pPr>
        <w:spacing w:after="120"/>
        <w:jc w:val="both"/>
      </w:pPr>
      <w:r>
        <w:t xml:space="preserve">Αν δεν επιτραπεί στο διάδικο να αναπτύξει ένσταση: σχετική ή απόλυτη ακυρότητα. </w:t>
      </w:r>
    </w:p>
    <w:p w:rsidR="00CD64C5" w:rsidRDefault="00CD64C5" w:rsidP="00102192">
      <w:pPr>
        <w:spacing w:after="120"/>
        <w:jc w:val="both"/>
      </w:pPr>
      <w:r>
        <w:t>Τα προς σχηματισμό της κρίσης του δικαστηρίου λαμβανόμενα υπόψη έγγραφα πρέεπι προηγουμένως να τίθενται σε έλεγχο δημόσιας συζήτησης (απόλυτη ακυρότητα).</w:t>
      </w:r>
    </w:p>
    <w:p w:rsidR="00CD64C5" w:rsidRDefault="00CD64C5" w:rsidP="00102192">
      <w:pPr>
        <w:spacing w:after="120"/>
        <w:jc w:val="both"/>
      </w:pPr>
      <w:r>
        <w:t>Έγγραφα που αποτελούν υλικό αντικείμενο, σώμα ή βάση εγκλήματος δεν είναι ανάγκη να διαβάζονται (διαφωνεί ο Καρράς). Δεν προκαλείται ακυρότητα κατά τη νομολογία (θεωρία: απόλυτη ακυρότητα).</w:t>
      </w:r>
    </w:p>
    <w:p w:rsidR="00CD64C5" w:rsidRDefault="00CD64C5" w:rsidP="00102192">
      <w:pPr>
        <w:spacing w:after="120"/>
        <w:jc w:val="both"/>
      </w:pPr>
      <w:r>
        <w:t>Ανάγνωση εγγράφου σε ξένη γλώσσα χωρίς μετάφραση = απόλυτη ακυρότητα.</w:t>
      </w:r>
    </w:p>
    <w:p w:rsidR="0031165B" w:rsidRDefault="0031165B" w:rsidP="00102192">
      <w:pPr>
        <w:spacing w:after="120"/>
        <w:jc w:val="both"/>
      </w:pPr>
      <w:r>
        <w:t>Μη προφορικοποίηση: σχετική ακυρότητα κατά τη νομολογία.</w:t>
      </w:r>
    </w:p>
    <w:p w:rsidR="0031165B" w:rsidRDefault="0031165B" w:rsidP="00102192">
      <w:pPr>
        <w:spacing w:after="120"/>
        <w:jc w:val="both"/>
      </w:pPr>
      <w:r>
        <w:t>Αν δεν ακουστεί εισαγγελέας: απόλυτη ακυρότητα.</w:t>
      </w:r>
    </w:p>
    <w:p w:rsidR="0031165B" w:rsidRDefault="0031165B" w:rsidP="00102192">
      <w:pPr>
        <w:spacing w:after="120"/>
        <w:jc w:val="both"/>
      </w:pPr>
      <w:r>
        <w:t>Απόλυτη ακυρότητα αν ληφθεί υπόψη κατάθεση μάρτυρα που δεν κατονομάζει πληροφοριοδότη. Νομολογία: αν το δικαστήριο στηρίχθηκε και αλλού, δεν προκαλείται ακυρότητα.</w:t>
      </w:r>
    </w:p>
    <w:p w:rsidR="00A87D0C" w:rsidRDefault="00A87D0C" w:rsidP="00102192">
      <w:pPr>
        <w:spacing w:after="120"/>
        <w:jc w:val="both"/>
      </w:pPr>
      <w:r>
        <w:t>Απόλυτη ακυρότητα (αμφ., άλλοι λένε και σχετική) αν δε γνωστοποιήθηκα και εξετάστηκαν μάρτυρες.</w:t>
      </w:r>
    </w:p>
    <w:p w:rsidR="00A87D0C" w:rsidRDefault="00A87D0C" w:rsidP="00102192">
      <w:pPr>
        <w:spacing w:after="120"/>
        <w:jc w:val="both"/>
      </w:pPr>
      <w:r>
        <w:t>Απόλυτη ακυρότητα αν ο πρόεδρος δεν παράσχει στο διοριζόμενο συνήγορο δυνατότητα ενημέρωσης για υπόθεση.</w:t>
      </w:r>
    </w:p>
    <w:p w:rsidR="00FC23E2" w:rsidRDefault="00FC23E2" w:rsidP="00102192">
      <w:pPr>
        <w:spacing w:after="120"/>
        <w:jc w:val="both"/>
      </w:pPr>
      <w:r>
        <w:t xml:space="preserve">Απόλυτη ακυρότητα αν νομίμως απομακρυνθεί ο κατηγορούμενος αλλά δε μείνει ο συνήγορος. </w:t>
      </w:r>
    </w:p>
    <w:p w:rsidR="00FC23E2" w:rsidRDefault="00FC23E2" w:rsidP="00102192">
      <w:pPr>
        <w:spacing w:after="120"/>
        <w:jc w:val="both"/>
      </w:pPr>
      <w:r>
        <w:t>Σχετική ακυρότητα αν δεν ενημερωθεί ο κατηγορούμενος για όσα έγιναν.</w:t>
      </w:r>
    </w:p>
    <w:p w:rsidR="00FC23E2" w:rsidRDefault="00FC23E2" w:rsidP="00102192">
      <w:pPr>
        <w:spacing w:after="120"/>
        <w:jc w:val="both"/>
      </w:pPr>
      <w:r>
        <w:t>Σχετική ακυρότητα αν δεν απαντήσει το δικαστήριο σε αίτημα αναβολής δίκης.</w:t>
      </w:r>
    </w:p>
    <w:p w:rsidR="00FC23E2" w:rsidRDefault="00FC23E2" w:rsidP="00102192">
      <w:pPr>
        <w:spacing w:after="120"/>
        <w:jc w:val="both"/>
      </w:pPr>
      <w:r>
        <w:t>Απόλυτη ακυρότητα αν δε δωθεί λόγος σε όλους τους δικηγόρους του κατηγορουμένου (ακόμα κι αν δεν το ζητήσουν).</w:t>
      </w:r>
    </w:p>
    <w:p w:rsidR="00FC23E2" w:rsidRDefault="00FC23E2" w:rsidP="00102192">
      <w:pPr>
        <w:spacing w:after="120"/>
        <w:jc w:val="both"/>
      </w:pPr>
      <w:r>
        <w:t xml:space="preserve">Αν ζητηθεί δικαίωμα δευτερολογίας και απορριφθεί, απόλυτη ακυρότητα. </w:t>
      </w:r>
    </w:p>
    <w:p w:rsidR="00FC23E2" w:rsidRDefault="00FC23E2" w:rsidP="00102192">
      <w:pPr>
        <w:spacing w:after="120"/>
        <w:jc w:val="both"/>
      </w:pPr>
      <w:r>
        <w:t>Αν δεν ακουστέι κατηγορούμενος ή εισαγγελέας στο τέλος απόλυτη ακυρότητα (για λοιπούς διαδίκους, σχετική).</w:t>
      </w:r>
    </w:p>
    <w:p w:rsidR="00FC23E2" w:rsidRDefault="00FC23E2" w:rsidP="00102192">
      <w:pPr>
        <w:spacing w:after="120"/>
        <w:jc w:val="both"/>
      </w:pPr>
      <w:r>
        <w:t>Αν ο κατηγορούμενος ζητήσει να μιλήσει μετά το συνήγορό του και δεν του επιτραπεί, απόλυτη ακυρότητα.</w:t>
      </w:r>
    </w:p>
    <w:p w:rsidR="00FC23E2" w:rsidRDefault="00FC23E2" w:rsidP="00102192">
      <w:pPr>
        <w:spacing w:after="120"/>
        <w:jc w:val="both"/>
      </w:pPr>
      <w:r>
        <w:t>Απόλυτη ακυρότητα αν χρήση παρανόμως κτηθέντος αποδεικτικού μέσου.</w:t>
      </w:r>
    </w:p>
    <w:p w:rsidR="00CD64C5" w:rsidRDefault="00CD64C5" w:rsidP="00102192">
      <w:pPr>
        <w:spacing w:after="120"/>
        <w:jc w:val="both"/>
      </w:pPr>
    </w:p>
    <w:p w:rsidR="00102192" w:rsidRDefault="00102192" w:rsidP="00102192">
      <w:pPr>
        <w:pStyle w:val="a3"/>
        <w:numPr>
          <w:ilvl w:val="0"/>
          <w:numId w:val="1"/>
        </w:numPr>
        <w:spacing w:after="120"/>
        <w:jc w:val="both"/>
      </w:pPr>
      <w:r>
        <w:t>Αποδεικτικό υλικό</w:t>
      </w:r>
    </w:p>
    <w:p w:rsidR="00102192" w:rsidRDefault="00102192" w:rsidP="00102192">
      <w:pPr>
        <w:spacing w:after="120"/>
        <w:jc w:val="both"/>
      </w:pPr>
      <w:r>
        <w:t>Πράξεις με διαδραστικό χαρατήρα: αλλάζει το αποτέλεσμα ανάλογα με βούληση κατηγορουμένου =&gt; δεν μπορούν να γίνουν χωρίς συναίνεση.</w:t>
      </w:r>
    </w:p>
    <w:p w:rsidR="00102192" w:rsidRDefault="00102192" w:rsidP="00102192">
      <w:pPr>
        <w:spacing w:after="120"/>
        <w:jc w:val="both"/>
      </w:pPr>
      <w:r>
        <w:t>Λοιπές: και χωρίς συναίνεση.</w:t>
      </w:r>
    </w:p>
    <w:p w:rsidR="00102192" w:rsidRDefault="00CD64C5" w:rsidP="00102192">
      <w:pPr>
        <w:spacing w:after="120"/>
        <w:jc w:val="both"/>
      </w:pPr>
      <w:r>
        <w:t xml:space="preserve">Υποχρέωση δικαστηρίου να διατάξει πραγματογνωμοσύνη σε περιπτώσεις θεμάτων πάνω στα οποία υπάρχουν αδιαμφισβήτητα τεχνοεπιστημονικά δεδομένα (απόλυτη ακυρότητα). </w:t>
      </w:r>
    </w:p>
    <w:p w:rsidR="0031165B" w:rsidRDefault="0031165B" w:rsidP="00102192">
      <w:pPr>
        <w:spacing w:after="120"/>
        <w:jc w:val="both"/>
      </w:pPr>
      <w:r>
        <w:t>Δεν ισχύει η αρχή εγγύτερου αποδεικτικού μέσου αλλά η ελεύθερη εκτίμηση αποδείξεων.</w:t>
      </w:r>
    </w:p>
    <w:p w:rsidR="0031165B" w:rsidRDefault="0031165B" w:rsidP="00102192">
      <w:pPr>
        <w:spacing w:after="120"/>
        <w:jc w:val="both"/>
      </w:pPr>
      <w:r>
        <w:t>Δυνατότητα κρίσης και βάσει άκυρων εγγράφων, αρκεί να μην αμφισβητηθεί η γνησιότητά τους.</w:t>
      </w:r>
    </w:p>
    <w:p w:rsidR="00FC23E2" w:rsidRDefault="00FC23E2" w:rsidP="00102192">
      <w:pPr>
        <w:spacing w:after="120"/>
        <w:jc w:val="both"/>
      </w:pPr>
      <w:r>
        <w:t>Το δικαστήριο δεν έχει δυνατότητα να θεωρήσει ζήτημα αξιοποίνου ή μη κτήσης αποδεικτικού υλικού ως προδικαστικό και να αναβάλει.</w:t>
      </w:r>
    </w:p>
    <w:p w:rsidR="00FC23E2" w:rsidRDefault="00FC23E2" w:rsidP="00102192">
      <w:pPr>
        <w:spacing w:after="120"/>
        <w:jc w:val="both"/>
      </w:pPr>
    </w:p>
    <w:p w:rsidR="00102192" w:rsidRDefault="00102192" w:rsidP="00102192">
      <w:pPr>
        <w:pStyle w:val="a3"/>
        <w:numPr>
          <w:ilvl w:val="0"/>
          <w:numId w:val="1"/>
        </w:numPr>
        <w:spacing w:after="120"/>
        <w:jc w:val="both"/>
      </w:pPr>
      <w:r>
        <w:t>Έναρξη συζήτησης</w:t>
      </w:r>
    </w:p>
    <w:p w:rsidR="00102192" w:rsidRDefault="00102192" w:rsidP="00102192">
      <w:pPr>
        <w:spacing w:after="120"/>
        <w:jc w:val="both"/>
      </w:pPr>
      <w:r>
        <w:t xml:space="preserve">Με εκφώνηση ονόματος κατηγορουμένου. Μέχρι τότε: προβολή ακυρότητας εισαγωγικών εγγράφων και επίδοσης, αίτηση εξαίρεσης. </w:t>
      </w:r>
    </w:p>
    <w:p w:rsidR="00102192" w:rsidRDefault="00102192" w:rsidP="00102192">
      <w:pPr>
        <w:spacing w:after="120"/>
        <w:jc w:val="both"/>
      </w:pPr>
      <w:r>
        <w:t>Στην ανάκριση: αίτηση εξαίρεσης ως παράδοση εγγράφων από ανακριτή σε εισαγγελέα.</w:t>
      </w:r>
    </w:p>
    <w:p w:rsidR="00102192" w:rsidRDefault="00102192" w:rsidP="00102192">
      <w:pPr>
        <w:spacing w:after="120"/>
        <w:jc w:val="both"/>
      </w:pPr>
      <w:r>
        <w:t>Στη διαδικασία δικαστικού συμβουλίου: αίτηση εξαίρεσης πριν την έκδοση βουλεύματος.</w:t>
      </w:r>
    </w:p>
    <w:p w:rsidR="00102192" w:rsidRDefault="00102192" w:rsidP="00102192">
      <w:pPr>
        <w:spacing w:after="120"/>
        <w:jc w:val="both"/>
      </w:pPr>
    </w:p>
    <w:p w:rsidR="00B2491F" w:rsidRDefault="00B731C4" w:rsidP="00B731C4">
      <w:pPr>
        <w:pStyle w:val="a3"/>
        <w:numPr>
          <w:ilvl w:val="0"/>
          <w:numId w:val="1"/>
        </w:numPr>
        <w:spacing w:after="120"/>
        <w:jc w:val="both"/>
      </w:pPr>
      <w:r>
        <w:t>Μεταβολή κατηγορίας</w:t>
      </w:r>
    </w:p>
    <w:p w:rsidR="00B731C4" w:rsidRDefault="00B731C4" w:rsidP="00B731C4">
      <w:pPr>
        <w:spacing w:after="120"/>
        <w:jc w:val="both"/>
      </w:pPr>
      <w:r>
        <w:t>Ανεπίτρεπτη: απόλυτη ακυρότητα.</w:t>
      </w:r>
    </w:p>
    <w:p w:rsidR="00B731C4" w:rsidRDefault="00B731C4" w:rsidP="00B731C4">
      <w:pPr>
        <w:spacing w:after="120"/>
        <w:jc w:val="both"/>
      </w:pPr>
      <w:r>
        <w:t>Αν αλλάξει ο τρόπος τέλεσης πλαστογραφίας: ανεπίτρεπτη μεταβολή.</w:t>
      </w:r>
    </w:p>
    <w:p w:rsidR="00B731C4" w:rsidRDefault="00B731C4" w:rsidP="00B731C4">
      <w:pPr>
        <w:spacing w:after="120"/>
        <w:jc w:val="both"/>
      </w:pPr>
      <w:r>
        <w:t>Αν αλλάξει τρόπος συμμετοχής σε έγκλημα δεν υπάρχει πρόβλημα, παρά μόνο χειροτέρευση θέσης (Καρράς διαφωνεί).</w:t>
      </w:r>
    </w:p>
    <w:p w:rsidR="00B731C4" w:rsidRDefault="00B731C4" w:rsidP="00B731C4">
      <w:pPr>
        <w:spacing w:after="120"/>
        <w:jc w:val="both"/>
      </w:pPr>
      <w:r>
        <w:t>Δεν είναι ανεπίτρεπτη μεταβολή η καταδίκη για παραλλαγή αντί του βασικού εγκλήματος και τανάπαλιν.</w:t>
      </w:r>
    </w:p>
    <w:p w:rsidR="00B731C4" w:rsidRDefault="00B731C4" w:rsidP="00B731C4">
      <w:pPr>
        <w:spacing w:after="120"/>
        <w:jc w:val="both"/>
      </w:pPr>
      <w:r>
        <w:t>Η καταδίκη που γίνεται για ίδια πράξη με βαρύτερο νομικό χαρακτηρισμό λόγω επιβαρυντικών μέχρι τη συζήτηση περιστάσεων δεν πειράζει.</w:t>
      </w:r>
    </w:p>
    <w:p w:rsidR="00B731C4" w:rsidRDefault="00B731C4" w:rsidP="00B731C4">
      <w:pPr>
        <w:spacing w:after="120"/>
        <w:jc w:val="both"/>
      </w:pPr>
      <w:r>
        <w:t xml:space="preserve">Επιτρέπεται μεταβολή από τετελεσμένο σε απόπειρα και τανάπαλιν. Οφείλει όμως να αναβάλει, αλλιώς απόλυτη ακυρότητα. </w:t>
      </w:r>
    </w:p>
    <w:p w:rsidR="00B731C4" w:rsidRDefault="00B731C4" w:rsidP="00B731C4">
      <w:pPr>
        <w:spacing w:after="120"/>
        <w:jc w:val="both"/>
      </w:pPr>
      <w:r>
        <w:t>Αν προκύψουν λόγοι για τους οποίους πλημμέλημα λαμβάνει χαρακτήρα βαρύτερο, ο εισαγγελέας μπορεί να αποσύρει υπόθεση που εισήχθη σε ακροατήριο πλημμελειοδικείου με απευθείας κλήση ΜΕΧΡΙ ΟΥΣΙΑΣΤΙΚΗ ΕΝΑΡΞΗ ΣΥΖΗΤΗΣΗΣ. Από το σημείο αυτό και μετά το δικαστήριο κηρύσσει εαυτόν αναρμόδιο και παραπέμπει.</w:t>
      </w:r>
    </w:p>
    <w:p w:rsidR="00B731C4" w:rsidRDefault="00B731C4" w:rsidP="00B731C4">
      <w:pPr>
        <w:spacing w:after="120"/>
        <w:jc w:val="both"/>
      </w:pPr>
    </w:p>
    <w:p w:rsidR="00B731C4" w:rsidRDefault="00B731C4" w:rsidP="00B731C4">
      <w:pPr>
        <w:pStyle w:val="a3"/>
        <w:numPr>
          <w:ilvl w:val="0"/>
          <w:numId w:val="1"/>
        </w:numPr>
        <w:spacing w:after="120"/>
        <w:jc w:val="both"/>
      </w:pPr>
      <w:r>
        <w:t>Δεδικασμένο</w:t>
      </w:r>
    </w:p>
    <w:p w:rsidR="00B731C4" w:rsidRDefault="00B731C4" w:rsidP="00B731C4">
      <w:pPr>
        <w:spacing w:after="120"/>
        <w:jc w:val="both"/>
      </w:pPr>
      <w:r>
        <w:t xml:space="preserve">Ταυτότητα πράξης: ίδιο ιστορικό γεγονός και το αποτέλεσμα που επήλθε. </w:t>
      </w:r>
    </w:p>
    <w:p w:rsidR="00B731C4" w:rsidRDefault="00B731C4" w:rsidP="00B731C4">
      <w:pPr>
        <w:spacing w:after="120"/>
        <w:jc w:val="both"/>
      </w:pPr>
      <w:r>
        <w:t>Κατ’ ιδέαν συρροή: το δεδικασμένο εξαντλείται στην πράξη για την οποία ασκήθηκε δίωξη.</w:t>
      </w:r>
    </w:p>
    <w:p w:rsidR="00B731C4" w:rsidRPr="00B2491F" w:rsidRDefault="00B731C4" w:rsidP="00B731C4">
      <w:pPr>
        <w:spacing w:after="120"/>
        <w:jc w:val="both"/>
      </w:pPr>
      <w:r>
        <w:t xml:space="preserve">Κατ’ εξακολούθηση: αυτοτέλεια περισσότερων πράξεων, μη ύπαρξη δεδικασμένου.  </w:t>
      </w:r>
    </w:p>
    <w:sectPr w:rsidR="00B731C4" w:rsidRPr="00B2491F" w:rsidSect="00102192">
      <w:pgSz w:w="11906" w:h="16838"/>
      <w:pgMar w:top="1134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F4EE5"/>
    <w:multiLevelType w:val="hybridMultilevel"/>
    <w:tmpl w:val="6A8E2B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B2491F"/>
    <w:rsid w:val="00102192"/>
    <w:rsid w:val="001962F2"/>
    <w:rsid w:val="0031165B"/>
    <w:rsid w:val="00841423"/>
    <w:rsid w:val="00A87D0C"/>
    <w:rsid w:val="00B2491F"/>
    <w:rsid w:val="00B731C4"/>
    <w:rsid w:val="00C41473"/>
    <w:rsid w:val="00CD64C5"/>
    <w:rsid w:val="00FC2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945</Words>
  <Characters>5108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Χλόη</dc:creator>
  <cp:keywords/>
  <dc:description/>
  <cp:lastModifiedBy>Χλόη</cp:lastModifiedBy>
  <cp:revision>8</cp:revision>
  <dcterms:created xsi:type="dcterms:W3CDTF">2014-01-08T12:04:00Z</dcterms:created>
  <dcterms:modified xsi:type="dcterms:W3CDTF">2014-01-08T14:15:00Z</dcterms:modified>
</cp:coreProperties>
</file>