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8DB" w:rsidRDefault="003E76F8" w:rsidP="003E76F8">
      <w:pPr>
        <w:jc w:val="center"/>
        <w:rPr>
          <w:b/>
          <w:sz w:val="30"/>
          <w:szCs w:val="30"/>
          <w:lang w:val="el-GR"/>
        </w:rPr>
      </w:pPr>
      <w:r>
        <w:rPr>
          <w:b/>
          <w:sz w:val="30"/>
          <w:szCs w:val="30"/>
          <w:lang w:val="el-GR"/>
        </w:rPr>
        <w:t>Κεφάλαιο 3</w:t>
      </w:r>
      <w:r w:rsidRPr="003E76F8">
        <w:rPr>
          <w:b/>
          <w:sz w:val="30"/>
          <w:szCs w:val="30"/>
          <w:vertAlign w:val="superscript"/>
          <w:lang w:val="el-GR"/>
        </w:rPr>
        <w:t>ο</w:t>
      </w:r>
      <w:r>
        <w:rPr>
          <w:b/>
          <w:sz w:val="30"/>
          <w:szCs w:val="30"/>
          <w:lang w:val="el-GR"/>
        </w:rPr>
        <w:t>:</w:t>
      </w:r>
    </w:p>
    <w:p w:rsidR="003E76F8" w:rsidRDefault="003E76F8" w:rsidP="003E76F8">
      <w:pPr>
        <w:jc w:val="center"/>
        <w:rPr>
          <w:b/>
          <w:sz w:val="30"/>
          <w:szCs w:val="30"/>
          <w:lang w:val="el-GR"/>
        </w:rPr>
      </w:pPr>
      <w:r>
        <w:rPr>
          <w:b/>
          <w:sz w:val="30"/>
          <w:szCs w:val="30"/>
          <w:lang w:val="el-GR"/>
        </w:rPr>
        <w:t>Η προδικασία</w:t>
      </w:r>
    </w:p>
    <w:p w:rsidR="003E76F8" w:rsidRDefault="003E76F8" w:rsidP="003E76F8">
      <w:pPr>
        <w:jc w:val="center"/>
        <w:rPr>
          <w:b/>
          <w:sz w:val="30"/>
          <w:szCs w:val="30"/>
          <w:lang w:val="el-GR"/>
        </w:rPr>
      </w:pPr>
    </w:p>
    <w:p w:rsidR="00E83387" w:rsidRDefault="00E83387" w:rsidP="003E76F8">
      <w:pPr>
        <w:rPr>
          <w:lang w:val="el-GR"/>
        </w:rPr>
      </w:pPr>
      <w:r>
        <w:rPr>
          <w:lang w:val="el-GR"/>
        </w:rPr>
        <w:t>Ι. Η ποινική δίωξη</w:t>
      </w:r>
    </w:p>
    <w:p w:rsidR="00E83387" w:rsidRDefault="00E83387" w:rsidP="003E76F8">
      <w:pPr>
        <w:rPr>
          <w:lang w:val="el-GR"/>
        </w:rPr>
      </w:pPr>
    </w:p>
    <w:p w:rsidR="001C1F6D" w:rsidRDefault="003E76F8" w:rsidP="003E76F8">
      <w:pPr>
        <w:rPr>
          <w:lang w:val="el-GR"/>
        </w:rPr>
      </w:pPr>
      <w:r>
        <w:rPr>
          <w:lang w:val="el-GR"/>
        </w:rPr>
        <w:t>Α. Βασικές αρχές</w:t>
      </w:r>
      <w:r w:rsidR="001C1F6D">
        <w:rPr>
          <w:lang w:val="el-GR"/>
        </w:rPr>
        <w:t>:</w:t>
      </w:r>
    </w:p>
    <w:p w:rsidR="003E76F8" w:rsidRDefault="001C1F6D" w:rsidP="003E76F8">
      <w:pPr>
        <w:rPr>
          <w:lang w:val="el-GR"/>
        </w:rPr>
      </w:pPr>
      <w:r>
        <w:rPr>
          <w:lang w:val="el-GR"/>
        </w:rPr>
        <w:t xml:space="preserve">1. </w:t>
      </w:r>
      <w:r w:rsidR="003E76F8">
        <w:rPr>
          <w:lang w:val="el-GR"/>
        </w:rPr>
        <w:t xml:space="preserve">Η αρχή της κρατικής δίωξης των εγκλημάτων (= δημόσιας κατηγορίας): </w:t>
      </w:r>
    </w:p>
    <w:p w:rsidR="003E76F8" w:rsidRDefault="003E76F8" w:rsidP="003E76F8">
      <w:pPr>
        <w:pStyle w:val="a3"/>
        <w:numPr>
          <w:ilvl w:val="0"/>
          <w:numId w:val="1"/>
        </w:numPr>
        <w:ind w:left="284" w:hanging="294"/>
        <w:contextualSpacing w:val="0"/>
        <w:rPr>
          <w:lang w:val="el-GR"/>
        </w:rPr>
      </w:pPr>
      <w:r>
        <w:rPr>
          <w:lang w:val="el-GR"/>
        </w:rPr>
        <w:t>Έ</w:t>
      </w:r>
      <w:r w:rsidRPr="003E76F8">
        <w:rPr>
          <w:lang w:val="el-GR"/>
        </w:rPr>
        <w:t xml:space="preserve">ναρξη ποινικής δίωξης στο όνομα της Πολιτείας. </w:t>
      </w:r>
    </w:p>
    <w:p w:rsidR="003E76F8" w:rsidRDefault="003E76F8" w:rsidP="003E76F8">
      <w:pPr>
        <w:pStyle w:val="a3"/>
        <w:numPr>
          <w:ilvl w:val="0"/>
          <w:numId w:val="1"/>
        </w:numPr>
        <w:ind w:left="284" w:hanging="294"/>
        <w:contextualSpacing w:val="0"/>
        <w:rPr>
          <w:lang w:val="el-GR"/>
        </w:rPr>
      </w:pPr>
      <w:r w:rsidRPr="003E76F8">
        <w:rPr>
          <w:lang w:val="el-GR"/>
        </w:rPr>
        <w:t>Έργο ποινικής δίωξης, που σε πολλές περιπτώσεις συνεπάγεται εις βάρος των ατόμων τα οποία θα περιέλθουν σε θέση κατηγορουμένου, ανήκει μόνο στην Πολιτεία =&gt; αντικειμενική και αμερόληπτη κρίση</w:t>
      </w:r>
      <w:r>
        <w:rPr>
          <w:lang w:val="el-GR"/>
        </w:rPr>
        <w:t xml:space="preserve">. Αντίθετα, η αρχή ιδιωτικής δίωξης </w:t>
      </w:r>
      <w:r w:rsidR="004E0AE2">
        <w:rPr>
          <w:lang w:val="el-GR"/>
        </w:rPr>
        <w:t>(= δυνατότητα παθόντος είτε να τιμωρήσει είτε να ζητήσει δίωξη) ενέχει κίνδυνο να μετατραπεί η δίωξη σε όργανο εκδικήσεων ή εκβιασμών, ενώ η αρχή λαϊκής δίωξης (= ευχέρεια κάθε πολίτη να ζητήσει δίωξη) απαιτεί προηγμένη αντίληψη κοινωνικής απαξίας εγκληματικής συμπεριφοράς.</w:t>
      </w:r>
    </w:p>
    <w:p w:rsidR="001C1F6D" w:rsidRDefault="001C1F6D" w:rsidP="004E0AE2">
      <w:pPr>
        <w:ind w:left="-10"/>
        <w:rPr>
          <w:lang w:val="el-GR"/>
        </w:rPr>
      </w:pPr>
    </w:p>
    <w:p w:rsidR="004E0AE2" w:rsidRDefault="001C1F6D" w:rsidP="004E0AE2">
      <w:pPr>
        <w:ind w:left="-10"/>
        <w:rPr>
          <w:lang w:val="el-GR"/>
        </w:rPr>
      </w:pPr>
      <w:r>
        <w:rPr>
          <w:lang w:val="el-GR"/>
        </w:rPr>
        <w:t xml:space="preserve">2. </w:t>
      </w:r>
      <w:r w:rsidR="004E0AE2">
        <w:rPr>
          <w:lang w:val="el-GR"/>
        </w:rPr>
        <w:t>Η αρχή της αυτεπάγγελτης δίωξης: εξαίρεση η έγκληση ή η αίτηση δίωξης</w:t>
      </w:r>
    </w:p>
    <w:p w:rsidR="001C1F6D" w:rsidRDefault="001C1F6D" w:rsidP="004E0AE2">
      <w:pPr>
        <w:ind w:left="-10"/>
        <w:rPr>
          <w:lang w:val="el-GR"/>
        </w:rPr>
      </w:pPr>
    </w:p>
    <w:p w:rsidR="004E0AE2" w:rsidRDefault="001C1F6D" w:rsidP="004E0AE2">
      <w:pPr>
        <w:ind w:left="-10"/>
        <w:rPr>
          <w:lang w:val="el-GR"/>
        </w:rPr>
      </w:pPr>
      <w:r>
        <w:rPr>
          <w:lang w:val="el-GR"/>
        </w:rPr>
        <w:t xml:space="preserve">3. </w:t>
      </w:r>
      <w:r w:rsidR="004E0AE2">
        <w:rPr>
          <w:lang w:val="el-GR"/>
        </w:rPr>
        <w:t>Η αρχή της αυτοτελούς δίωξης: η έναρξη και η άσκηση της δίωξης ενεργείται από ιδιαίτερα κρατικά όργανα διαφορετικά από δικαστές.</w:t>
      </w:r>
    </w:p>
    <w:p w:rsidR="001C1F6D" w:rsidRDefault="001C1F6D" w:rsidP="004E0AE2">
      <w:pPr>
        <w:ind w:left="-10"/>
        <w:rPr>
          <w:lang w:val="el-GR"/>
        </w:rPr>
      </w:pPr>
    </w:p>
    <w:p w:rsidR="004E0AE2" w:rsidRDefault="001C1F6D" w:rsidP="004E0AE2">
      <w:pPr>
        <w:ind w:left="-10"/>
        <w:rPr>
          <w:lang w:val="el-GR"/>
        </w:rPr>
      </w:pPr>
      <w:r>
        <w:rPr>
          <w:lang w:val="el-GR"/>
        </w:rPr>
        <w:t xml:space="preserve">4. </w:t>
      </w:r>
      <w:r w:rsidR="004E0AE2">
        <w:rPr>
          <w:lang w:val="el-GR"/>
        </w:rPr>
        <w:t xml:space="preserve">Η αρχή της νομιμότητας: ο εισαγγελέας είναι υποχρεωμένος να προβαίνει σε δίωξη μόλις λάβει γνώση με οποιοδήποτε τρόπο ότι τελέστηκε έγκλημα, εφόσον προκύπτουν επαρκείς ενδείξεις κίνησης δίωξης. Ο εισαγγελέας δεν είναι υποχρεωμένος να ασκήσει δίωξη όταν η καταγγελία είναι νομικά αστήρικτη, όταν είναι ανεπίδεκτη δικαστικής εκτίμησης, όταν είναι προφανώς ουσία αβάσιμη και όταν δεν προκύπτουν επαρκείς ενδείξεις. Εξάλειψη κινδύνου αυθαιρεσίας. </w:t>
      </w:r>
    </w:p>
    <w:p w:rsidR="004E0AE2" w:rsidRDefault="004E0AE2" w:rsidP="004E0AE2">
      <w:pPr>
        <w:ind w:left="-10"/>
        <w:rPr>
          <w:lang w:val="el-GR"/>
        </w:rPr>
      </w:pPr>
      <w:r>
        <w:rPr>
          <w:lang w:val="el-GR"/>
        </w:rPr>
        <w:t xml:space="preserve">Υποχρέωση προκαταρκτικής </w:t>
      </w:r>
      <w:r w:rsidR="00365283">
        <w:rPr>
          <w:lang w:val="el-GR"/>
        </w:rPr>
        <w:t>εξέτασης μόνο στα κακουργήματα</w:t>
      </w:r>
      <w:r>
        <w:rPr>
          <w:lang w:val="el-GR"/>
        </w:rPr>
        <w:t xml:space="preserve">: φαλκίδευση προηγούμενης </w:t>
      </w:r>
      <w:proofErr w:type="spellStart"/>
      <w:r>
        <w:rPr>
          <w:lang w:val="el-GR"/>
        </w:rPr>
        <w:t>δικαιοκρατικής</w:t>
      </w:r>
      <w:proofErr w:type="spellEnd"/>
      <w:r>
        <w:rPr>
          <w:lang w:val="el-GR"/>
        </w:rPr>
        <w:t xml:space="preserve"> έρευνας, ανάγκη επιτάχυνσης διαδικασίας.</w:t>
      </w:r>
    </w:p>
    <w:p w:rsidR="001C1F6D" w:rsidRDefault="001C1F6D" w:rsidP="004E0AE2">
      <w:pPr>
        <w:ind w:left="-10"/>
        <w:rPr>
          <w:lang w:val="el-GR"/>
        </w:rPr>
      </w:pPr>
    </w:p>
    <w:p w:rsidR="004E0AE2" w:rsidRDefault="001C1F6D" w:rsidP="004E0AE2">
      <w:pPr>
        <w:ind w:left="-10"/>
        <w:rPr>
          <w:lang w:val="el-GR"/>
        </w:rPr>
      </w:pPr>
      <w:r>
        <w:rPr>
          <w:lang w:val="el-GR"/>
        </w:rPr>
        <w:t xml:space="preserve">5. </w:t>
      </w:r>
      <w:r w:rsidR="004E0AE2">
        <w:rPr>
          <w:lang w:val="el-GR"/>
        </w:rPr>
        <w:t xml:space="preserve">Η αρχή της </w:t>
      </w:r>
      <w:r w:rsidR="004E0AE2">
        <w:rPr>
          <w:lang w:val="en-US"/>
        </w:rPr>
        <w:t>in</w:t>
      </w:r>
      <w:r w:rsidR="004E0AE2" w:rsidRPr="004E0AE2">
        <w:rPr>
          <w:lang w:val="el-GR"/>
        </w:rPr>
        <w:t xml:space="preserve"> </w:t>
      </w:r>
      <w:proofErr w:type="spellStart"/>
      <w:r w:rsidR="004E0AE2">
        <w:rPr>
          <w:lang w:val="en-US"/>
        </w:rPr>
        <w:t>rem</w:t>
      </w:r>
      <w:proofErr w:type="spellEnd"/>
      <w:r w:rsidR="004E0AE2" w:rsidRPr="004E0AE2">
        <w:rPr>
          <w:lang w:val="el-GR"/>
        </w:rPr>
        <w:t xml:space="preserve"> </w:t>
      </w:r>
      <w:r w:rsidR="004E0AE2">
        <w:rPr>
          <w:lang w:val="el-GR"/>
        </w:rPr>
        <w:t>δίωξης των εγκλημάτων: είναι απόλυτα δυνατή η κίνηση της δίωξης και όταν δεν υπάρχει καμία υπόνοια ως προς το δράστη. Είναι δυνατή η δίωξη ταυτόχρονα ή μεταγενέστερα εναντίον ορισμένου προσώπου που φέρεται ως ύποπτος, ή, εφόσον έχει ήδη ασκηθεί δίωξη, η επέκτασή της και εναντίον όλων όσων φέρονται ως συμμέτοχοι. Βέβαια, ως το τέλος της προδικασίας πρέπει να εξατομικευτεί η δίωξη.</w:t>
      </w:r>
    </w:p>
    <w:p w:rsidR="004E0AE2" w:rsidRDefault="004E0AE2" w:rsidP="004E0AE2">
      <w:pPr>
        <w:ind w:left="-10"/>
        <w:rPr>
          <w:lang w:val="el-GR"/>
        </w:rPr>
      </w:pPr>
    </w:p>
    <w:p w:rsidR="001C1F6D" w:rsidRDefault="001C1F6D" w:rsidP="004E0AE2">
      <w:pPr>
        <w:ind w:left="-10"/>
        <w:rPr>
          <w:lang w:val="el-GR"/>
        </w:rPr>
      </w:pPr>
    </w:p>
    <w:p w:rsidR="001C1F6D" w:rsidRDefault="001C1F6D" w:rsidP="004E0AE2">
      <w:pPr>
        <w:ind w:left="-10"/>
        <w:rPr>
          <w:lang w:val="el-GR"/>
        </w:rPr>
      </w:pPr>
    </w:p>
    <w:p w:rsidR="001C1F6D" w:rsidRDefault="001C1F6D" w:rsidP="004E0AE2">
      <w:pPr>
        <w:ind w:left="-10"/>
        <w:rPr>
          <w:lang w:val="el-GR"/>
        </w:rPr>
      </w:pPr>
    </w:p>
    <w:p w:rsidR="001C1F6D" w:rsidRDefault="001C1F6D" w:rsidP="004E0AE2">
      <w:pPr>
        <w:ind w:left="-10"/>
        <w:rPr>
          <w:lang w:val="el-GR"/>
        </w:rPr>
      </w:pPr>
    </w:p>
    <w:p w:rsidR="001C1F6D" w:rsidRDefault="001C1F6D" w:rsidP="004E0AE2">
      <w:pPr>
        <w:ind w:left="-10"/>
        <w:rPr>
          <w:lang w:val="el-GR"/>
        </w:rPr>
      </w:pPr>
    </w:p>
    <w:p w:rsidR="001C1F6D" w:rsidRDefault="001C1F6D" w:rsidP="004E0AE2">
      <w:pPr>
        <w:ind w:left="-10"/>
        <w:rPr>
          <w:lang w:val="el-GR"/>
        </w:rPr>
      </w:pPr>
    </w:p>
    <w:p w:rsidR="001C1F6D" w:rsidRDefault="001C1F6D" w:rsidP="004E0AE2">
      <w:pPr>
        <w:ind w:left="-10"/>
        <w:rPr>
          <w:lang w:val="el-GR"/>
        </w:rPr>
      </w:pPr>
    </w:p>
    <w:p w:rsidR="001C1F6D" w:rsidRDefault="001C1F6D" w:rsidP="004E0AE2">
      <w:pPr>
        <w:ind w:left="-10"/>
        <w:rPr>
          <w:lang w:val="el-GR"/>
        </w:rPr>
      </w:pPr>
    </w:p>
    <w:p w:rsidR="004E0AE2" w:rsidRDefault="001C1F6D" w:rsidP="004E0AE2">
      <w:pPr>
        <w:ind w:left="-10"/>
        <w:rPr>
          <w:lang w:val="el-GR"/>
        </w:rPr>
      </w:pPr>
      <w:r>
        <w:rPr>
          <w:lang w:val="el-GR"/>
        </w:rPr>
        <w:lastRenderedPageBreak/>
        <w:t>Β.</w:t>
      </w:r>
      <w:r w:rsidR="004E0AE2">
        <w:rPr>
          <w:lang w:val="el-GR"/>
        </w:rPr>
        <w:t xml:space="preserve"> Τρόποι γνώσης των τελούμενων εγκλημάτων:</w:t>
      </w:r>
    </w:p>
    <w:p w:rsidR="004E0AE2" w:rsidRDefault="001C1F6D" w:rsidP="004E0AE2">
      <w:pPr>
        <w:ind w:left="-10"/>
        <w:rPr>
          <w:lang w:val="el-GR"/>
        </w:rPr>
      </w:pPr>
      <w:r>
        <w:rPr>
          <w:lang w:val="el-GR"/>
        </w:rPr>
        <w:t>1.</w:t>
      </w:r>
      <w:r w:rsidR="004E0AE2">
        <w:rPr>
          <w:lang w:val="el-GR"/>
        </w:rPr>
        <w:t xml:space="preserve"> Προσωπική γνώση</w:t>
      </w:r>
    </w:p>
    <w:p w:rsidR="001C1F6D" w:rsidRDefault="001C1F6D" w:rsidP="004E0AE2">
      <w:pPr>
        <w:ind w:left="-10"/>
        <w:rPr>
          <w:lang w:val="el-GR"/>
        </w:rPr>
      </w:pPr>
    </w:p>
    <w:p w:rsidR="004E0AE2" w:rsidRDefault="001C1F6D" w:rsidP="004E0AE2">
      <w:pPr>
        <w:ind w:left="-10"/>
        <w:rPr>
          <w:lang w:val="el-GR"/>
        </w:rPr>
      </w:pPr>
      <w:r>
        <w:rPr>
          <w:lang w:val="el-GR"/>
        </w:rPr>
        <w:t>2.</w:t>
      </w:r>
      <w:r w:rsidR="004E0AE2">
        <w:rPr>
          <w:lang w:val="el-GR"/>
        </w:rPr>
        <w:t xml:space="preserve"> Καταγγελία:</w:t>
      </w:r>
    </w:p>
    <w:p w:rsidR="004E0AE2" w:rsidRPr="001C1F6D" w:rsidRDefault="001C1F6D" w:rsidP="001C1F6D">
      <w:pPr>
        <w:rPr>
          <w:lang w:val="el-GR"/>
        </w:rPr>
      </w:pPr>
      <w:r>
        <w:rPr>
          <w:lang w:val="el-GR"/>
        </w:rPr>
        <w:t xml:space="preserve">(ι) </w:t>
      </w:r>
      <w:r w:rsidR="004E0AE2" w:rsidRPr="001C1F6D">
        <w:rPr>
          <w:lang w:val="el-GR"/>
        </w:rPr>
        <w:t>Έγκληση: από φορέα εννόμου αγαθού ή αδικηθέντα</w:t>
      </w:r>
    </w:p>
    <w:p w:rsidR="004E0AE2" w:rsidRPr="001C1F6D" w:rsidRDefault="001C1F6D" w:rsidP="001C1F6D">
      <w:pPr>
        <w:rPr>
          <w:lang w:val="el-GR"/>
        </w:rPr>
      </w:pPr>
      <w:r>
        <w:rPr>
          <w:lang w:val="el-GR"/>
        </w:rPr>
        <w:t xml:space="preserve">(ιι) </w:t>
      </w:r>
      <w:r w:rsidR="004E0AE2" w:rsidRPr="001C1F6D">
        <w:rPr>
          <w:lang w:val="el-GR"/>
        </w:rPr>
        <w:t>Μήνυση: από οποιοδήποτε άλλο πρόσωπο</w:t>
      </w:r>
    </w:p>
    <w:p w:rsidR="004E0AE2" w:rsidRDefault="004E0AE2" w:rsidP="004E0AE2">
      <w:pPr>
        <w:rPr>
          <w:lang w:val="el-GR"/>
        </w:rPr>
      </w:pPr>
      <w:r>
        <w:rPr>
          <w:lang w:val="el-GR"/>
        </w:rPr>
        <w:t xml:space="preserve">Είτε από τον ίδιο τον εγκαλούντα ή </w:t>
      </w:r>
      <w:proofErr w:type="spellStart"/>
      <w:r>
        <w:rPr>
          <w:lang w:val="el-GR"/>
        </w:rPr>
        <w:t>μηνύοντα</w:t>
      </w:r>
      <w:proofErr w:type="spellEnd"/>
      <w:r>
        <w:rPr>
          <w:lang w:val="el-GR"/>
        </w:rPr>
        <w:t xml:space="preserve"> ή με ειδικό πληρεξούσιο. Το έγγραφο της πληρεξουσιότητας δίδεται και με απλή έγγραφη δήλωση ή και προφορικά (απαιτείται σύνταξη έκθεσης).</w:t>
      </w:r>
    </w:p>
    <w:p w:rsidR="004E0AE2" w:rsidRPr="001C1F6D" w:rsidRDefault="001C1F6D" w:rsidP="001C1F6D">
      <w:pPr>
        <w:rPr>
          <w:lang w:val="el-GR"/>
        </w:rPr>
      </w:pPr>
      <w:r>
        <w:rPr>
          <w:lang w:val="el-GR"/>
        </w:rPr>
        <w:t xml:space="preserve">(ιιι) </w:t>
      </w:r>
      <w:r w:rsidR="00027E11" w:rsidRPr="001C1F6D">
        <w:rPr>
          <w:lang w:val="el-GR"/>
        </w:rPr>
        <w:t>Αίτηση για δίωξη: ορίζεται από το νόμο ότι απαιτείται η αίτηση ορισμένης κρατικής αρχής. Υποβάλλεται σε οποιονδήποτε εκπρόσωπο εισαγγελικής αρχής εγγράφως ή προφορικώς.</w:t>
      </w:r>
    </w:p>
    <w:p w:rsidR="001C1F6D" w:rsidRDefault="001C1F6D" w:rsidP="00027E11">
      <w:pPr>
        <w:ind w:hanging="284"/>
        <w:rPr>
          <w:lang w:val="el-GR"/>
        </w:rPr>
      </w:pPr>
    </w:p>
    <w:p w:rsidR="00027E11" w:rsidRDefault="001C1F6D" w:rsidP="00756828">
      <w:pPr>
        <w:rPr>
          <w:lang w:val="el-GR"/>
        </w:rPr>
      </w:pPr>
      <w:r>
        <w:rPr>
          <w:lang w:val="el-GR"/>
        </w:rPr>
        <w:t xml:space="preserve">3. </w:t>
      </w:r>
      <w:r w:rsidR="00027E11">
        <w:rPr>
          <w:lang w:val="el-GR"/>
        </w:rPr>
        <w:t>Ανακοίνωση:</w:t>
      </w:r>
    </w:p>
    <w:p w:rsidR="00027E11" w:rsidRPr="001C1F6D" w:rsidRDefault="001C1F6D" w:rsidP="001C1F6D">
      <w:pPr>
        <w:rPr>
          <w:lang w:val="el-GR"/>
        </w:rPr>
      </w:pPr>
      <w:r>
        <w:rPr>
          <w:lang w:val="el-GR"/>
        </w:rPr>
        <w:t xml:space="preserve">(ι) </w:t>
      </w:r>
      <w:r w:rsidR="00027E11" w:rsidRPr="001C1F6D">
        <w:rPr>
          <w:lang w:val="el-GR"/>
        </w:rPr>
        <w:t>Από ανακριτικούς υπαλλήλους αυτεπαγγέλτως</w:t>
      </w:r>
    </w:p>
    <w:p w:rsidR="00027E11" w:rsidRPr="001C1F6D" w:rsidRDefault="001C1F6D" w:rsidP="001C1F6D">
      <w:pPr>
        <w:rPr>
          <w:lang w:val="el-GR"/>
        </w:rPr>
      </w:pPr>
      <w:r>
        <w:rPr>
          <w:lang w:val="el-GR"/>
        </w:rPr>
        <w:t xml:space="preserve">(ιι) </w:t>
      </w:r>
      <w:r w:rsidR="00027E11" w:rsidRPr="001C1F6D">
        <w:rPr>
          <w:lang w:val="el-GR"/>
        </w:rPr>
        <w:t>Από δημοσίους υπαλλήλους αυτεπαγγέλτως</w:t>
      </w:r>
    </w:p>
    <w:p w:rsidR="00027E11" w:rsidRPr="001C1F6D" w:rsidRDefault="001C1F6D" w:rsidP="001C1F6D">
      <w:pPr>
        <w:rPr>
          <w:lang w:val="el-GR"/>
        </w:rPr>
      </w:pPr>
      <w:r>
        <w:rPr>
          <w:lang w:val="el-GR"/>
        </w:rPr>
        <w:t xml:space="preserve">(ιιι) </w:t>
      </w:r>
      <w:r w:rsidR="00027E11" w:rsidRPr="001C1F6D">
        <w:rPr>
          <w:lang w:val="el-GR"/>
        </w:rPr>
        <w:t>Από δικαστές αυτεπαγγέλτως</w:t>
      </w:r>
    </w:p>
    <w:p w:rsidR="001C1F6D" w:rsidRDefault="001C1F6D" w:rsidP="00756828">
      <w:pPr>
        <w:rPr>
          <w:lang w:val="el-GR"/>
        </w:rPr>
      </w:pPr>
    </w:p>
    <w:p w:rsidR="00027E11" w:rsidRDefault="001C1F6D" w:rsidP="00756828">
      <w:pPr>
        <w:rPr>
          <w:lang w:val="el-GR"/>
        </w:rPr>
      </w:pPr>
      <w:r>
        <w:rPr>
          <w:lang w:val="el-GR"/>
        </w:rPr>
        <w:t xml:space="preserve">4. </w:t>
      </w:r>
      <w:r w:rsidR="00027E11">
        <w:rPr>
          <w:lang w:val="el-GR"/>
        </w:rPr>
        <w:t>Αναγγελία από ιδιώτες:</w:t>
      </w:r>
    </w:p>
    <w:p w:rsidR="00027E11" w:rsidRPr="001C1F6D" w:rsidRDefault="001C1F6D" w:rsidP="001C1F6D">
      <w:pPr>
        <w:rPr>
          <w:lang w:val="el-GR"/>
        </w:rPr>
      </w:pPr>
      <w:r>
        <w:rPr>
          <w:lang w:val="el-GR"/>
        </w:rPr>
        <w:t xml:space="preserve">(ι) </w:t>
      </w:r>
      <w:r w:rsidR="00027E11" w:rsidRPr="001C1F6D">
        <w:rPr>
          <w:lang w:val="el-GR"/>
        </w:rPr>
        <w:t>Σε όσες περιπτώσεις ορίζεται</w:t>
      </w:r>
    </w:p>
    <w:p w:rsidR="00027E11" w:rsidRPr="001C1F6D" w:rsidRDefault="001C1F6D" w:rsidP="001C1F6D">
      <w:pPr>
        <w:rPr>
          <w:lang w:val="el-GR"/>
        </w:rPr>
      </w:pPr>
      <w:r>
        <w:rPr>
          <w:lang w:val="el-GR"/>
        </w:rPr>
        <w:t xml:space="preserve">(ιι) </w:t>
      </w:r>
      <w:r w:rsidR="00027E11" w:rsidRPr="001C1F6D">
        <w:rPr>
          <w:lang w:val="el-GR"/>
        </w:rPr>
        <w:t>Αν πρόκειται για αξιόποινη πράξη διωκόμενη αυτεπαγγέλτως, και</w:t>
      </w:r>
    </w:p>
    <w:p w:rsidR="00027E11" w:rsidRPr="001C1F6D" w:rsidRDefault="001C1F6D" w:rsidP="001C1F6D">
      <w:pPr>
        <w:rPr>
          <w:lang w:val="el-GR"/>
        </w:rPr>
      </w:pPr>
      <w:r>
        <w:rPr>
          <w:lang w:val="el-GR"/>
        </w:rPr>
        <w:t xml:space="preserve">(ιιι) </w:t>
      </w:r>
      <w:r w:rsidR="00027E11" w:rsidRPr="001C1F6D">
        <w:rPr>
          <w:lang w:val="el-GR"/>
        </w:rPr>
        <w:t>Αν την αντιληφθούν οι ίδιοι</w:t>
      </w:r>
    </w:p>
    <w:p w:rsidR="001C1F6D" w:rsidRDefault="001C1F6D" w:rsidP="00027E11">
      <w:pPr>
        <w:rPr>
          <w:lang w:val="el-GR"/>
        </w:rPr>
      </w:pPr>
    </w:p>
    <w:p w:rsidR="00027E11" w:rsidRDefault="001C1F6D" w:rsidP="00027E11">
      <w:pPr>
        <w:rPr>
          <w:lang w:val="el-GR"/>
        </w:rPr>
      </w:pPr>
      <w:r>
        <w:rPr>
          <w:lang w:val="el-GR"/>
        </w:rPr>
        <w:t xml:space="preserve">5. </w:t>
      </w:r>
      <w:r w:rsidR="00027E11">
        <w:rPr>
          <w:lang w:val="el-GR"/>
        </w:rPr>
        <w:t>Αστυνομική προανάκριση: πρόκειται για αυτόφωρο κακούργημα ή πλημμέλημα ή απειλείται άμεσος κίνδυνος από αναβολή =&gt; όλοι οι ανακριτικοί υπάλληλοι είναι υποχρεωμένοι να επιχειρούν τις απαραίτητες για τη βεβαίωση του εγκλήματος και ανακάλυψη του δράστη προανακριτικές πράξεις χωρίς προηγούμενη παραγγελία του εισαγγελέα, αλλά οφείλουν να τον ειδοποιήσουν με το ταχύτερο μέσο και να του υποβάλουν χωρίς καθυστέρηση εκθέσεις</w:t>
      </w:r>
    </w:p>
    <w:p w:rsidR="00027E11" w:rsidRPr="001C1F6D" w:rsidRDefault="001C1F6D" w:rsidP="001C1F6D">
      <w:pPr>
        <w:rPr>
          <w:lang w:val="el-GR"/>
        </w:rPr>
      </w:pPr>
      <w:r>
        <w:rPr>
          <w:lang w:val="el-GR"/>
        </w:rPr>
        <w:t xml:space="preserve">(ι) </w:t>
      </w:r>
      <w:r w:rsidR="00027E11" w:rsidRPr="001C1F6D">
        <w:rPr>
          <w:lang w:val="el-GR"/>
        </w:rPr>
        <w:t xml:space="preserve">Αυτόφωρο έγκλημα: </w:t>
      </w:r>
    </w:p>
    <w:p w:rsidR="00027E11" w:rsidRDefault="00027E11" w:rsidP="00027E11">
      <w:pPr>
        <w:pStyle w:val="a3"/>
        <w:ind w:left="0"/>
        <w:contextualSpacing w:val="0"/>
        <w:rPr>
          <w:lang w:val="el-GR"/>
        </w:rPr>
      </w:pPr>
      <w:r>
        <w:rPr>
          <w:lang w:val="el-GR"/>
        </w:rPr>
        <w:t xml:space="preserve">α. Γνήσιο: το έγκλημα την ώρα που γίνεται, ή </w:t>
      </w:r>
    </w:p>
    <w:p w:rsidR="00027E11" w:rsidRDefault="00027E11" w:rsidP="00027E11">
      <w:pPr>
        <w:pStyle w:val="a3"/>
        <w:ind w:left="0"/>
        <w:contextualSpacing w:val="0"/>
        <w:rPr>
          <w:lang w:val="el-GR"/>
        </w:rPr>
      </w:pPr>
      <w:r>
        <w:rPr>
          <w:lang w:val="el-GR"/>
        </w:rPr>
        <w:t>β. Μη γνήσιο: το έγκλημα που έγινε πρόσφατα =&gt; καταχρηστική εξομοίωση, αν:</w:t>
      </w:r>
    </w:p>
    <w:p w:rsidR="00027E11" w:rsidRDefault="00027E11" w:rsidP="00027E11">
      <w:pPr>
        <w:pStyle w:val="a3"/>
        <w:numPr>
          <w:ilvl w:val="0"/>
          <w:numId w:val="6"/>
        </w:numPr>
        <w:ind w:left="714" w:hanging="357"/>
        <w:contextualSpacing w:val="0"/>
        <w:rPr>
          <w:lang w:val="el-GR"/>
        </w:rPr>
      </w:pPr>
      <w:r w:rsidRPr="00027E11">
        <w:rPr>
          <w:lang w:val="el-GR"/>
        </w:rPr>
        <w:t>Άμεση μετά την πράξη καταδίω</w:t>
      </w:r>
      <w:r>
        <w:rPr>
          <w:lang w:val="el-GR"/>
        </w:rPr>
        <w:t>ξη του δράστη από δημόσια δύναμη / παθόντα / με δημόσια κραυγή</w:t>
      </w:r>
    </w:p>
    <w:p w:rsidR="00027E11" w:rsidRDefault="00027E11" w:rsidP="00027E11">
      <w:pPr>
        <w:pStyle w:val="a3"/>
        <w:numPr>
          <w:ilvl w:val="0"/>
          <w:numId w:val="6"/>
        </w:numPr>
        <w:ind w:left="714" w:hanging="357"/>
        <w:contextualSpacing w:val="0"/>
        <w:rPr>
          <w:lang w:val="el-GR"/>
        </w:rPr>
      </w:pPr>
      <w:r>
        <w:rPr>
          <w:lang w:val="el-GR"/>
        </w:rPr>
        <w:t>Κατάληψη δράστη οπουδήποτε με αντικείμενα ή ίχνη από τα οποία συνάγεται ότι διέπραξε το έγκλημα σε εγγύτατο χρόνο</w:t>
      </w:r>
    </w:p>
    <w:p w:rsidR="00027E11" w:rsidRDefault="00027E11" w:rsidP="00027E11">
      <w:pPr>
        <w:rPr>
          <w:lang w:val="el-GR"/>
        </w:rPr>
      </w:pPr>
      <w:r>
        <w:rPr>
          <w:lang w:val="el-GR"/>
        </w:rPr>
        <w:t>Χρονικός περιορισμός: 48 ώρες μετά την τέλεση. Δεν αρκεί όμως μόνο η μη παρέλευση του ανώτατου χρονικού ορίου του αυτοφώρου, αλλά χρειάζεται η πιθανολόγηση της φερόμενης ως τελεσθείσας αξιόποινης πράξης και της ενοχής του φερόμενου ως δράστη να προσεγγίζει τη βεβαιότητα.</w:t>
      </w:r>
    </w:p>
    <w:p w:rsidR="00027E11" w:rsidRPr="001C1F6D" w:rsidRDefault="001C1F6D" w:rsidP="001C1F6D">
      <w:pPr>
        <w:rPr>
          <w:lang w:val="el-GR"/>
        </w:rPr>
      </w:pPr>
      <w:r>
        <w:rPr>
          <w:lang w:val="el-GR"/>
        </w:rPr>
        <w:t xml:space="preserve">(ιι) </w:t>
      </w:r>
      <w:r w:rsidR="00027E11" w:rsidRPr="001C1F6D">
        <w:rPr>
          <w:lang w:val="el-GR"/>
        </w:rPr>
        <w:t>Κίνδυνος από την αναβολή: υπάρχει εύλογη πιθανότητα ότι, αν δεν ενεργηθεί αμέσως η προανακριτική πράξη, θα προκύψει αδυναμία ή δυσχέρεια πραγματοποίησής της στο μέλλον.</w:t>
      </w:r>
    </w:p>
    <w:p w:rsidR="001C1F6D" w:rsidRDefault="001C1F6D" w:rsidP="00027E11">
      <w:pPr>
        <w:ind w:hanging="284"/>
        <w:rPr>
          <w:lang w:val="el-GR"/>
        </w:rPr>
      </w:pPr>
    </w:p>
    <w:p w:rsidR="00027E11" w:rsidRDefault="001C1F6D" w:rsidP="00027E11">
      <w:pPr>
        <w:ind w:hanging="284"/>
        <w:rPr>
          <w:lang w:val="el-GR"/>
        </w:rPr>
      </w:pPr>
      <w:r>
        <w:rPr>
          <w:lang w:val="el-GR"/>
        </w:rPr>
        <w:t>4.</w:t>
      </w:r>
      <w:r w:rsidR="00027E11">
        <w:rPr>
          <w:lang w:val="el-GR"/>
        </w:rPr>
        <w:t xml:space="preserve"> Οποιαδήποτε άλλη είδηση: και η παράτυπη μήνυση ή έγκληση</w:t>
      </w:r>
    </w:p>
    <w:p w:rsidR="00027E11" w:rsidRDefault="00027E11" w:rsidP="00027E11">
      <w:pPr>
        <w:ind w:hanging="284"/>
        <w:rPr>
          <w:lang w:val="el-GR"/>
        </w:rPr>
      </w:pPr>
    </w:p>
    <w:p w:rsidR="001C1F6D" w:rsidRDefault="001C1F6D" w:rsidP="001C1F6D">
      <w:pPr>
        <w:ind w:hanging="284"/>
        <w:rPr>
          <w:lang w:val="el-GR"/>
        </w:rPr>
      </w:pPr>
    </w:p>
    <w:p w:rsidR="00027E11" w:rsidRDefault="001C1F6D" w:rsidP="001C1F6D">
      <w:pPr>
        <w:ind w:left="284" w:hanging="284"/>
        <w:rPr>
          <w:lang w:val="el-GR"/>
        </w:rPr>
      </w:pPr>
      <w:r>
        <w:rPr>
          <w:lang w:val="el-GR"/>
        </w:rPr>
        <w:lastRenderedPageBreak/>
        <w:t>Γ.</w:t>
      </w:r>
      <w:r w:rsidR="00027E11">
        <w:rPr>
          <w:lang w:val="el-GR"/>
        </w:rPr>
        <w:t xml:space="preserve"> Έναρξη της ποινικής δίωξης:</w:t>
      </w:r>
    </w:p>
    <w:p w:rsidR="001C1F6D" w:rsidRDefault="001C1F6D" w:rsidP="000F0A0D">
      <w:pPr>
        <w:rPr>
          <w:lang w:val="el-GR"/>
        </w:rPr>
      </w:pPr>
      <w:r>
        <w:rPr>
          <w:lang w:val="el-GR"/>
        </w:rPr>
        <w:t xml:space="preserve">1. </w:t>
      </w:r>
      <w:r w:rsidR="00027E11">
        <w:rPr>
          <w:lang w:val="el-GR"/>
        </w:rPr>
        <w:t>Η θέση στο αρχείο της μήνυσης / αναφοράς και η απόρριψη της έγκλησης:</w:t>
      </w:r>
      <w:r w:rsidR="000F0A0D">
        <w:rPr>
          <w:lang w:val="el-GR"/>
        </w:rPr>
        <w:t xml:space="preserve"> </w:t>
      </w:r>
    </w:p>
    <w:p w:rsidR="00027E11" w:rsidRDefault="001C1F6D" w:rsidP="001C1F6D">
      <w:pPr>
        <w:rPr>
          <w:lang w:val="el-GR"/>
        </w:rPr>
      </w:pPr>
      <w:r>
        <w:rPr>
          <w:lang w:val="el-GR"/>
        </w:rPr>
        <w:t>Ο</w:t>
      </w:r>
      <w:r w:rsidR="000F0A0D">
        <w:rPr>
          <w:lang w:val="el-GR"/>
        </w:rPr>
        <w:t xml:space="preserve"> εισαγγελέας πλημμελειοδικών, μόλις λάβει τη μήνυση, την αναφορά, την έγκληση ή την είδηση, πρέπει να εξετάσει:</w:t>
      </w:r>
    </w:p>
    <w:p w:rsidR="000F0A0D" w:rsidRPr="001C1F6D" w:rsidRDefault="001C1F6D" w:rsidP="001C1F6D">
      <w:pPr>
        <w:rPr>
          <w:lang w:val="el-GR"/>
        </w:rPr>
      </w:pPr>
      <w:r>
        <w:rPr>
          <w:lang w:val="el-GR"/>
        </w:rPr>
        <w:t xml:space="preserve">(ι)  </w:t>
      </w:r>
      <w:r w:rsidR="000F0A0D" w:rsidRPr="001C1F6D">
        <w:rPr>
          <w:lang w:val="el-GR"/>
        </w:rPr>
        <w:t>Νομικά αστήρικτη: τα αναφερόμενα γεγονότα, έστω και αληθινά, δε στοιχειοθετούν έγκλημα. Δεν είναι νομικά αστήρικτη αν ελλείπει η ικανότητα για καταλογισμό, γιατί αυτή δεν αποκλείει την κύρωση αλλά την ποινή. Είναι νομικά αστήρικτη και όταν ελλείπει δικονομική προϋπόθεση απαραίτητη για την έναρξη δίωξης.</w:t>
      </w:r>
    </w:p>
    <w:p w:rsidR="000F0A0D" w:rsidRPr="001C1F6D" w:rsidRDefault="001C1F6D" w:rsidP="001C1F6D">
      <w:pPr>
        <w:rPr>
          <w:lang w:val="el-GR"/>
        </w:rPr>
      </w:pPr>
      <w:r>
        <w:rPr>
          <w:lang w:val="el-GR"/>
        </w:rPr>
        <w:t xml:space="preserve">(ιι) </w:t>
      </w:r>
      <w:r w:rsidR="000F0A0D" w:rsidRPr="001C1F6D">
        <w:rPr>
          <w:lang w:val="el-GR"/>
        </w:rPr>
        <w:t>Ανεπίδεκτη δικαστικής εκτίμησης: τα γεγονότα είναι τόσο ακατανόητα, ακατάληπτα ή αντιφατικά ώστε να καθίσταται αδύνατη η ποινική αξιολόγηση, έστω και με την ενέργεια περαιτέρω εξέτασης.</w:t>
      </w:r>
    </w:p>
    <w:p w:rsidR="000F0A0D" w:rsidRPr="001C1F6D" w:rsidRDefault="001C1F6D" w:rsidP="001C1F6D">
      <w:pPr>
        <w:rPr>
          <w:lang w:val="el-GR"/>
        </w:rPr>
      </w:pPr>
      <w:r>
        <w:rPr>
          <w:lang w:val="el-GR"/>
        </w:rPr>
        <w:t xml:space="preserve">(ιιι) </w:t>
      </w:r>
      <w:r w:rsidR="000F0A0D" w:rsidRPr="001C1F6D">
        <w:rPr>
          <w:lang w:val="el-GR"/>
        </w:rPr>
        <w:t>Ουσία αβάσιμη: όσα αναφέρονται δεν ανταποκρίνονται στην αλήθεια, δεν υπάρχει καμία, έστω αμυδρή, υπόνοια ότι τελέστηκε αξιόποινη πράξη.</w:t>
      </w:r>
    </w:p>
    <w:p w:rsidR="000F0A0D" w:rsidRDefault="000F0A0D" w:rsidP="000F0A0D">
      <w:pPr>
        <w:rPr>
          <w:lang w:val="el-GR"/>
        </w:rPr>
      </w:pPr>
      <w:r>
        <w:rPr>
          <w:lang w:val="el-GR"/>
        </w:rPr>
        <w:t>Αν ισχύει κάτι από τα παραπάνω, ο εισαγγελέας πλημμελειοδικών:</w:t>
      </w:r>
    </w:p>
    <w:p w:rsidR="000F0A0D" w:rsidRPr="000F0A0D" w:rsidRDefault="000F0A0D" w:rsidP="000F0A0D">
      <w:pPr>
        <w:pStyle w:val="a3"/>
        <w:numPr>
          <w:ilvl w:val="0"/>
          <w:numId w:val="8"/>
        </w:numPr>
        <w:ind w:left="567" w:hanging="309"/>
        <w:rPr>
          <w:lang w:val="el-GR"/>
        </w:rPr>
      </w:pPr>
      <w:r w:rsidRPr="000F0A0D">
        <w:rPr>
          <w:lang w:val="el-GR"/>
        </w:rPr>
        <w:t xml:space="preserve">θέτει στο αρχείο τη μήνυση ή αναφορά ή είδηση και υποβάλλει αντίγραφο σε εισαγγελέα εφετών, εκθέτοντας τους λόγους που τον οδήγησαν στη μη κίνηση της δίωξης. </w:t>
      </w:r>
    </w:p>
    <w:p w:rsidR="000F0A0D" w:rsidRDefault="000F0A0D" w:rsidP="000F0A0D">
      <w:pPr>
        <w:ind w:left="567"/>
        <w:rPr>
          <w:lang w:val="el-GR"/>
        </w:rPr>
      </w:pPr>
      <w:r>
        <w:rPr>
          <w:lang w:val="el-GR"/>
        </w:rPr>
        <w:t xml:space="preserve">Ανάλογα πράττει αν μετά την προκαταρκτική εξέταση ή ανακριτικές πράξεις ή ΕΔΕ κρίνει αιτιολογημένα την ανυπαρξία επαρκών ενδείξεων. </w:t>
      </w:r>
    </w:p>
    <w:p w:rsidR="000F0A0D" w:rsidRDefault="000F0A0D" w:rsidP="000F0A0D">
      <w:pPr>
        <w:ind w:left="567"/>
        <w:rPr>
          <w:lang w:val="el-GR"/>
        </w:rPr>
      </w:pPr>
      <w:r>
        <w:rPr>
          <w:lang w:val="el-GR"/>
        </w:rPr>
        <w:t>Ο εισαγγελέας εφετών δικαιούται:</w:t>
      </w:r>
    </w:p>
    <w:p w:rsidR="000F0A0D" w:rsidRDefault="000F0A0D" w:rsidP="000F0A0D">
      <w:pPr>
        <w:ind w:left="567"/>
        <w:rPr>
          <w:lang w:val="el-GR"/>
        </w:rPr>
      </w:pPr>
      <w:r>
        <w:rPr>
          <w:lang w:val="el-GR"/>
        </w:rPr>
        <w:t xml:space="preserve">α. να παραγγείλει προκαταρκτική εξέταση αν </w:t>
      </w:r>
      <w:r w:rsidR="00365283">
        <w:rPr>
          <w:lang w:val="el-GR"/>
        </w:rPr>
        <w:t>απαιτείται</w:t>
      </w:r>
      <w:r>
        <w:rPr>
          <w:lang w:val="el-GR"/>
        </w:rPr>
        <w:t xml:space="preserve"> ή να κινηθεί η δίωξη</w:t>
      </w:r>
    </w:p>
    <w:p w:rsidR="000F0A0D" w:rsidRPr="000F0A0D" w:rsidRDefault="000F0A0D" w:rsidP="000F0A0D">
      <w:pPr>
        <w:ind w:left="567"/>
        <w:rPr>
          <w:lang w:val="el-GR"/>
        </w:rPr>
      </w:pPr>
      <w:r>
        <w:rPr>
          <w:lang w:val="el-GR"/>
        </w:rPr>
        <w:t>β. αν έχει γίνει προκαταρκτική ή ανακριτικές πράξεις ή ΕΔΕ, να παραγγείλει κίνηση δίωξης</w:t>
      </w:r>
    </w:p>
    <w:p w:rsidR="00360434" w:rsidRDefault="000F0A0D" w:rsidP="00360434">
      <w:pPr>
        <w:pStyle w:val="a3"/>
        <w:numPr>
          <w:ilvl w:val="0"/>
          <w:numId w:val="8"/>
        </w:numPr>
        <w:ind w:left="568" w:hanging="284"/>
        <w:contextualSpacing w:val="0"/>
        <w:rPr>
          <w:lang w:val="el-GR"/>
        </w:rPr>
      </w:pPr>
      <w:r w:rsidRPr="00360434">
        <w:rPr>
          <w:lang w:val="el-GR"/>
        </w:rPr>
        <w:t>απορρίπτει την έγκληση με διάταξη που επιδίδεται στον εγκαλούντα. Αυτός έχει δικαίωμα μέσα σε 15 μέρες να προσφύγει σε εισαγγελέα εφετών εναντίον της διάταξης.</w:t>
      </w:r>
      <w:r w:rsidR="00360434" w:rsidRPr="00360434">
        <w:rPr>
          <w:lang w:val="el-GR"/>
        </w:rPr>
        <w:t xml:space="preserve"> Αν ο </w:t>
      </w:r>
      <w:proofErr w:type="spellStart"/>
      <w:r w:rsidR="00360434" w:rsidRPr="00360434">
        <w:rPr>
          <w:lang w:val="el-GR"/>
        </w:rPr>
        <w:t>ΕισΕφ</w:t>
      </w:r>
      <w:proofErr w:type="spellEnd"/>
      <w:r w:rsidR="00360434" w:rsidRPr="00360434">
        <w:rPr>
          <w:lang w:val="el-GR"/>
        </w:rPr>
        <w:t xml:space="preserve"> δεχτεί την προσφυγή</w:t>
      </w:r>
      <w:r w:rsidR="00360434">
        <w:rPr>
          <w:lang w:val="el-GR"/>
        </w:rPr>
        <w:t xml:space="preserve">, </w:t>
      </w:r>
      <w:r w:rsidR="00360434" w:rsidRPr="00360434">
        <w:rPr>
          <w:lang w:val="el-GR"/>
        </w:rPr>
        <w:t>παραγγέλλει προκαταρκτική ή δίωξη</w:t>
      </w:r>
      <w:r w:rsidR="00360434">
        <w:rPr>
          <w:lang w:val="el-GR"/>
        </w:rPr>
        <w:t xml:space="preserve">. Αναλογική εφαρμογή ενόψει της παραπομπής στο 43 παρ. 2 τελ. </w:t>
      </w:r>
      <w:proofErr w:type="spellStart"/>
      <w:r w:rsidR="00360434">
        <w:rPr>
          <w:lang w:val="el-GR"/>
        </w:rPr>
        <w:t>εδ</w:t>
      </w:r>
      <w:proofErr w:type="spellEnd"/>
      <w:r w:rsidR="00360434">
        <w:rPr>
          <w:lang w:val="el-GR"/>
        </w:rPr>
        <w:t xml:space="preserve">. από το 48 ΚΠΔ. </w:t>
      </w:r>
    </w:p>
    <w:p w:rsidR="00360434" w:rsidRDefault="00360434" w:rsidP="00360434">
      <w:pPr>
        <w:rPr>
          <w:lang w:val="el-GR"/>
        </w:rPr>
      </w:pPr>
      <w:r>
        <w:rPr>
          <w:lang w:val="el-GR"/>
        </w:rPr>
        <w:t xml:space="preserve">Ισχύει και εδώ το </w:t>
      </w:r>
      <w:r>
        <w:rPr>
          <w:lang w:val="en-US"/>
        </w:rPr>
        <w:t>ne</w:t>
      </w:r>
      <w:r w:rsidRPr="00360434">
        <w:rPr>
          <w:lang w:val="el-GR"/>
        </w:rPr>
        <w:t xml:space="preserve"> </w:t>
      </w:r>
      <w:proofErr w:type="spellStart"/>
      <w:r>
        <w:rPr>
          <w:lang w:val="en-US"/>
        </w:rPr>
        <w:t>bis</w:t>
      </w:r>
      <w:proofErr w:type="spellEnd"/>
      <w:r w:rsidRPr="00360434">
        <w:rPr>
          <w:lang w:val="el-GR"/>
        </w:rPr>
        <w:t xml:space="preserve"> </w:t>
      </w:r>
      <w:r>
        <w:rPr>
          <w:lang w:val="en-US"/>
        </w:rPr>
        <w:t>in</w:t>
      </w:r>
      <w:r w:rsidRPr="00360434">
        <w:rPr>
          <w:lang w:val="el-GR"/>
        </w:rPr>
        <w:t xml:space="preserve"> </w:t>
      </w:r>
      <w:r>
        <w:rPr>
          <w:lang w:val="en-US"/>
        </w:rPr>
        <w:t>idem</w:t>
      </w:r>
      <w:r w:rsidRPr="00360434">
        <w:rPr>
          <w:lang w:val="el-GR"/>
        </w:rPr>
        <w:t xml:space="preserve"> </w:t>
      </w:r>
      <w:r>
        <w:rPr>
          <w:lang w:val="el-GR"/>
        </w:rPr>
        <w:t xml:space="preserve">για την προσφυγή κατά της διάταξης. </w:t>
      </w:r>
    </w:p>
    <w:p w:rsidR="00360434" w:rsidRDefault="00360434" w:rsidP="00360434">
      <w:pPr>
        <w:rPr>
          <w:lang w:val="el-GR"/>
        </w:rPr>
      </w:pPr>
      <w:r>
        <w:rPr>
          <w:lang w:val="el-GR"/>
        </w:rPr>
        <w:t xml:space="preserve">Ωστόσο, </w:t>
      </w:r>
      <w:r w:rsidR="00365283">
        <w:rPr>
          <w:lang w:val="el-GR"/>
        </w:rPr>
        <w:t>η θέση στο αρχείο δεν παράγει δεδικασμένο. Δυνατότητα να ανασύρει τη δικογραφία αν προκύψουν νέα πραγματικά περιστατικά. Δεν υπάρχει πλέον δυνατότητα μεταγενέστερης κίνησης δίωξης, παρά μόνο αν αρθούν λόγοι που την εμπόδιζαν προηγουμένως.</w:t>
      </w:r>
    </w:p>
    <w:p w:rsidR="001C1F6D" w:rsidRDefault="001C1F6D" w:rsidP="00365283">
      <w:pPr>
        <w:rPr>
          <w:lang w:val="el-GR"/>
        </w:rPr>
      </w:pPr>
    </w:p>
    <w:p w:rsidR="001C1F6D" w:rsidRDefault="001C1F6D" w:rsidP="00E83387">
      <w:pPr>
        <w:rPr>
          <w:lang w:val="el-GR"/>
        </w:rPr>
      </w:pPr>
      <w:r>
        <w:rPr>
          <w:lang w:val="el-GR"/>
        </w:rPr>
        <w:t>2.</w:t>
      </w:r>
      <w:r w:rsidR="00365283">
        <w:rPr>
          <w:lang w:val="el-GR"/>
        </w:rPr>
        <w:t xml:space="preserve"> Η προκαταρκτική εξέταση: Υποχρεωτική μόνο γ</w:t>
      </w:r>
      <w:r w:rsidR="00365283" w:rsidRPr="00365283">
        <w:rPr>
          <w:lang w:val="el-GR"/>
        </w:rPr>
        <w:t>ια κακουργήματα</w:t>
      </w:r>
      <w:r w:rsidR="00365283">
        <w:rPr>
          <w:lang w:val="el-GR"/>
        </w:rPr>
        <w:t xml:space="preserve"> (ν. 4055/12).</w:t>
      </w:r>
    </w:p>
    <w:p w:rsidR="00365283" w:rsidRDefault="001C1F6D" w:rsidP="00E83387">
      <w:pPr>
        <w:rPr>
          <w:lang w:val="el-GR"/>
        </w:rPr>
      </w:pPr>
      <w:r>
        <w:rPr>
          <w:lang w:val="el-GR"/>
        </w:rPr>
        <w:t>(ι)</w:t>
      </w:r>
      <w:r w:rsidR="00E83387">
        <w:rPr>
          <w:lang w:val="el-GR"/>
        </w:rPr>
        <w:t xml:space="preserve"> </w:t>
      </w:r>
      <w:r w:rsidR="00365283" w:rsidRPr="00E83387">
        <w:rPr>
          <w:lang w:val="el-GR"/>
        </w:rPr>
        <w:t xml:space="preserve">Σημασία: η διενέργεια δεν συνεπάγεται την άσκηση δίωξης =&gt; αν δεν προκύψουν επαρκείς ενδείξεις, ο εισαγγελέας θέτει το αρχείο. Αποφυγή άδικης ταλαιπωρίας αθώων πολιτών και άσκοπη απασχόληση δικαστικών αρχών με αποτέλεσμα την αποδυνάμωση διερεύνησης σοβαρών εγκλημάτων. </w:t>
      </w:r>
    </w:p>
    <w:p w:rsidR="00E83387" w:rsidRDefault="001C1F6D" w:rsidP="00E83387">
      <w:pPr>
        <w:rPr>
          <w:lang w:val="el-GR"/>
        </w:rPr>
      </w:pPr>
      <w:r>
        <w:rPr>
          <w:lang w:val="el-GR"/>
        </w:rPr>
        <w:t xml:space="preserve">(ιι) </w:t>
      </w:r>
      <w:r w:rsidR="00E83387">
        <w:rPr>
          <w:lang w:val="el-GR"/>
        </w:rPr>
        <w:t>Δικαιώματα προσώπου:</w:t>
      </w:r>
    </w:p>
    <w:p w:rsidR="00E83387" w:rsidRDefault="00E83387" w:rsidP="00E83387">
      <w:pPr>
        <w:pStyle w:val="a3"/>
        <w:numPr>
          <w:ilvl w:val="0"/>
          <w:numId w:val="8"/>
        </w:numPr>
        <w:ind w:left="284" w:hanging="284"/>
        <w:contextualSpacing w:val="0"/>
        <w:rPr>
          <w:lang w:val="el-GR"/>
        </w:rPr>
      </w:pPr>
      <w:r>
        <w:rPr>
          <w:lang w:val="el-GR"/>
        </w:rPr>
        <w:t>Παράσταση με συνήγορο</w:t>
      </w:r>
    </w:p>
    <w:p w:rsidR="00E83387" w:rsidRDefault="00E83387" w:rsidP="00E83387">
      <w:pPr>
        <w:pStyle w:val="a3"/>
        <w:numPr>
          <w:ilvl w:val="0"/>
          <w:numId w:val="8"/>
        </w:numPr>
        <w:ind w:left="284" w:hanging="284"/>
        <w:contextualSpacing w:val="0"/>
        <w:rPr>
          <w:lang w:val="el-GR"/>
        </w:rPr>
      </w:pPr>
      <w:r>
        <w:rPr>
          <w:lang w:val="el-GR"/>
        </w:rPr>
        <w:t>Άρνηση εν όλω ή εν μέρει της παροχής εξηγήσεων</w:t>
      </w:r>
    </w:p>
    <w:p w:rsidR="00E83387" w:rsidRDefault="00E83387" w:rsidP="00E83387">
      <w:pPr>
        <w:pStyle w:val="a3"/>
        <w:numPr>
          <w:ilvl w:val="0"/>
          <w:numId w:val="8"/>
        </w:numPr>
        <w:ind w:left="284" w:hanging="284"/>
        <w:contextualSpacing w:val="0"/>
        <w:rPr>
          <w:lang w:val="el-GR"/>
        </w:rPr>
      </w:pPr>
      <w:r>
        <w:rPr>
          <w:lang w:val="el-GR"/>
        </w:rPr>
        <w:t>Λήψη προθεσμίας ως 48 ώρες για παροχή εξηγήσεων</w:t>
      </w:r>
    </w:p>
    <w:p w:rsidR="00E83387" w:rsidRDefault="00E83387" w:rsidP="00E83387">
      <w:pPr>
        <w:pStyle w:val="a3"/>
        <w:numPr>
          <w:ilvl w:val="0"/>
          <w:numId w:val="8"/>
        </w:numPr>
        <w:ind w:left="284" w:hanging="284"/>
        <w:contextualSpacing w:val="0"/>
        <w:rPr>
          <w:lang w:val="el-GR"/>
        </w:rPr>
      </w:pPr>
      <w:r>
        <w:rPr>
          <w:lang w:val="el-GR"/>
        </w:rPr>
        <w:t>Αίτηση παράτασης της προθεσμίας</w:t>
      </w:r>
    </w:p>
    <w:p w:rsidR="00E83387" w:rsidRDefault="00E83387" w:rsidP="00E83387">
      <w:pPr>
        <w:pStyle w:val="a3"/>
        <w:numPr>
          <w:ilvl w:val="0"/>
          <w:numId w:val="8"/>
        </w:numPr>
        <w:ind w:left="284" w:hanging="284"/>
        <w:contextualSpacing w:val="0"/>
        <w:rPr>
          <w:lang w:val="el-GR"/>
        </w:rPr>
      </w:pPr>
      <w:r>
        <w:rPr>
          <w:lang w:val="el-GR"/>
        </w:rPr>
        <w:t>Αίτηση χορήγησης αντιγράφων διαδικασίας</w:t>
      </w:r>
    </w:p>
    <w:p w:rsidR="00E83387" w:rsidRDefault="00E83387" w:rsidP="00E83387">
      <w:pPr>
        <w:pStyle w:val="a3"/>
        <w:numPr>
          <w:ilvl w:val="0"/>
          <w:numId w:val="8"/>
        </w:numPr>
        <w:ind w:left="284" w:hanging="284"/>
        <w:contextualSpacing w:val="0"/>
        <w:rPr>
          <w:lang w:val="el-GR"/>
        </w:rPr>
      </w:pPr>
      <w:r>
        <w:rPr>
          <w:lang w:val="el-GR"/>
        </w:rPr>
        <w:t>Πρόταση μαρτύρων προς εξέταση και προσαγωγή αποδεικτικών μέσων</w:t>
      </w:r>
    </w:p>
    <w:p w:rsidR="00E83387" w:rsidRDefault="00E83387" w:rsidP="00E83387">
      <w:pPr>
        <w:pStyle w:val="a3"/>
        <w:numPr>
          <w:ilvl w:val="0"/>
          <w:numId w:val="8"/>
        </w:numPr>
        <w:ind w:left="284" w:hanging="284"/>
        <w:contextualSpacing w:val="0"/>
        <w:rPr>
          <w:lang w:val="el-GR"/>
        </w:rPr>
      </w:pPr>
      <w:r>
        <w:rPr>
          <w:lang w:val="el-GR"/>
        </w:rPr>
        <w:t>Άσκηση δικαιωμάτων αυτοπροσώπως ή με συνήγορο (96 παρ.2 ΚΠΔ), εκτός κι αν κρίνεται αναγκαία η αυτοπρόσωπη εμφάνισή του από εκείνον που διενεργεί προκαταρκτική.</w:t>
      </w:r>
    </w:p>
    <w:p w:rsidR="00E83387" w:rsidRDefault="00E83387" w:rsidP="00E83387">
      <w:pPr>
        <w:rPr>
          <w:lang w:val="el-GR"/>
        </w:rPr>
      </w:pPr>
      <w:r>
        <w:rPr>
          <w:lang w:val="el-GR"/>
        </w:rPr>
        <w:lastRenderedPageBreak/>
        <w:t xml:space="preserve">Προηγούμενη έγγραφη εξέταση του προσώπου που έγινε ενόρκως ή χωρίς τη δυνατότητα παράστασης με συνήγορο δεν μπορεί να αποτελέσει μέρος της δικογραφίας, αλλά παραμένει στοιχείο της εισαγγελίας =&gt; προστασία μετέπειτα κατηγορουμένου που ενδέχεται να καταθέσει επιβαρυντικά γι’ αυτόν περιστατικά τα οποία διαφορετικά, αν δηλαδή εξετάζονταν με τις εγγυήσεις που προβλέπονται, θα φρόντιζε να μην καταθέσει. Η μη τήρηση της διάταξης συνεπάγεται απόλυτη ακυρότητα. </w:t>
      </w:r>
    </w:p>
    <w:p w:rsidR="00E83387" w:rsidRDefault="00E83387" w:rsidP="00E83387">
      <w:pPr>
        <w:rPr>
          <w:lang w:val="el-GR"/>
        </w:rPr>
      </w:pPr>
      <w:r>
        <w:rPr>
          <w:lang w:val="el-GR"/>
        </w:rPr>
        <w:t xml:space="preserve">Επαρκείς ενδείξεις για κίνηση ποινικής δίωξης: πιθανολογούν με βασιμότητα τη δικαιολόγηση κίνησης δίωξης για να βεβαιωθεί η τέλεση αξιόποινης πράξης και, αν στρέφεται κατά προσώπου, πως προκύπτουν τέτοιες ενδείξεις και γι’ αυτό. Απαιτείται αιτιολογημένη κρίση εισαγγελέα στην έγγραφη παραγγελία για κίνηση δίωξης. </w:t>
      </w:r>
    </w:p>
    <w:p w:rsidR="00E83387" w:rsidRDefault="00E83387" w:rsidP="00E83387">
      <w:pPr>
        <w:rPr>
          <w:lang w:val="el-GR"/>
        </w:rPr>
      </w:pPr>
      <w:r>
        <w:rPr>
          <w:lang w:val="el-GR"/>
        </w:rPr>
        <w:t xml:space="preserve">Δυνατότητα προκαταρκτικής για όλους τους τρόπους γνώσης της τέλεσης εγκλήματος. </w:t>
      </w:r>
    </w:p>
    <w:p w:rsidR="00E83387" w:rsidRDefault="001C1F6D" w:rsidP="00E83387">
      <w:pPr>
        <w:rPr>
          <w:lang w:val="el-GR"/>
        </w:rPr>
      </w:pPr>
      <w:r>
        <w:rPr>
          <w:lang w:val="el-GR"/>
        </w:rPr>
        <w:t xml:space="preserve">(ιιι) </w:t>
      </w:r>
      <w:r w:rsidR="00E83387">
        <w:rPr>
          <w:lang w:val="el-GR"/>
        </w:rPr>
        <w:t xml:space="preserve">Θέση πολιτικώς ενάγοντα: Προφανής η βλάβη των δικαιωμάτων του, ειδικά σε περίπτωση αρχειοθέτησης ή απορριπτικής διάταξης (ακόμα κι αν έχει δικαίωμα προσφυγής, δεν προβλέπεται ρητά η δυνατότητα λήψης της δικογραφίας – ίσως 20 σε συνδυασμό με 25 Σ). Υποστηρίζεται πως πρέπει να δίδεται στον πολιτικώς ενάγοντα δυνατότητα διατύπωσης απόψεων ως προς ισχυρισμούς υπόψη με αναγκαία προϋπόθεση την προηγούμενη γνώση αποδεικτικού υλικού. </w:t>
      </w:r>
    </w:p>
    <w:p w:rsidR="001C1F6D" w:rsidRDefault="001C1F6D" w:rsidP="00E83387">
      <w:pPr>
        <w:rPr>
          <w:lang w:val="el-GR"/>
        </w:rPr>
      </w:pPr>
    </w:p>
    <w:p w:rsidR="00E83387" w:rsidRDefault="001C1F6D" w:rsidP="00E83387">
      <w:pPr>
        <w:rPr>
          <w:lang w:val="el-GR"/>
        </w:rPr>
      </w:pPr>
      <w:r>
        <w:rPr>
          <w:lang w:val="el-GR"/>
        </w:rPr>
        <w:t xml:space="preserve">3. </w:t>
      </w:r>
      <w:r w:rsidR="00E83387">
        <w:rPr>
          <w:lang w:val="el-GR"/>
        </w:rPr>
        <w:t>Αναβολή, αναστολή και αποχή από δίωξη:</w:t>
      </w:r>
    </w:p>
    <w:p w:rsidR="00E83387" w:rsidRDefault="00701CFC" w:rsidP="00E83387">
      <w:pPr>
        <w:rPr>
          <w:lang w:val="el-GR"/>
        </w:rPr>
      </w:pPr>
      <w:r>
        <w:rPr>
          <w:lang w:val="el-GR"/>
        </w:rPr>
        <w:t>(ι) Αναβολή: πολιτικά εγκλήματα και εγκλήματα από τα οποία είναι δυνατόν να διαταραχθούν οι διεθνείς σχέσεις του κράτους</w:t>
      </w:r>
    </w:p>
    <w:p w:rsidR="00701CFC" w:rsidRDefault="00701CFC" w:rsidP="00E83387">
      <w:pPr>
        <w:rPr>
          <w:lang w:val="el-GR"/>
        </w:rPr>
      </w:pPr>
      <w:r>
        <w:rPr>
          <w:lang w:val="el-GR"/>
        </w:rPr>
        <w:t xml:space="preserve">(ιι) Αναστολή: πλημμέλημα, όταν η ποινή και οι προβλεπόμενες άλλες συνέπειες είναι μηδαμινές σε σύγκριση με την ποινή που επιβλήθηκε για άλλη πράξη και την οποία ο ύποπτος εκτίει. Απαιτείται έγκριση </w:t>
      </w:r>
      <w:proofErr w:type="spellStart"/>
      <w:r>
        <w:rPr>
          <w:lang w:val="el-GR"/>
        </w:rPr>
        <w:t>ΕισΕφ</w:t>
      </w:r>
      <w:proofErr w:type="spellEnd"/>
      <w:r>
        <w:rPr>
          <w:lang w:val="el-GR"/>
        </w:rPr>
        <w:t xml:space="preserve">. </w:t>
      </w:r>
    </w:p>
    <w:p w:rsidR="00701CFC" w:rsidRDefault="00701CFC" w:rsidP="00E83387">
      <w:pPr>
        <w:rPr>
          <w:lang w:val="el-GR"/>
        </w:rPr>
      </w:pPr>
      <w:r>
        <w:rPr>
          <w:lang w:val="el-GR"/>
        </w:rPr>
        <w:t>Παρόμοια αναβολή ή αναστολή μπορεί να διαταχτεί με τις ίδιες προϋποθέσεις και όταν ο κατηγορούμενος έχει ήδη παραπεμφθεί στο ακροατήριο για τη βαρύτερη πράξη, εκτός αν η δίωξη για την ελαφρότερη είναι αναγκαία για την εν γένει ανακάλυψη της αλήθειας ή για την εκτίμηση της προσωπικότητας του κατηγορουμένου.</w:t>
      </w:r>
    </w:p>
    <w:p w:rsidR="00701CFC" w:rsidRDefault="00701CFC" w:rsidP="00E83387">
      <w:pPr>
        <w:rPr>
          <w:lang w:val="el-GR"/>
        </w:rPr>
      </w:pPr>
      <w:r>
        <w:rPr>
          <w:lang w:val="el-GR"/>
        </w:rPr>
        <w:t>Δυνατότητα μετέπειτα διάταξης δίωξης:</w:t>
      </w:r>
    </w:p>
    <w:p w:rsidR="00701CFC" w:rsidRDefault="00701CFC" w:rsidP="00701CFC">
      <w:pPr>
        <w:pStyle w:val="a3"/>
        <w:numPr>
          <w:ilvl w:val="0"/>
          <w:numId w:val="9"/>
        </w:numPr>
        <w:ind w:left="284" w:hanging="295"/>
        <w:contextualSpacing w:val="0"/>
        <w:rPr>
          <w:lang w:val="el-GR"/>
        </w:rPr>
      </w:pPr>
      <w:r>
        <w:rPr>
          <w:lang w:val="el-GR"/>
        </w:rPr>
        <w:t>Η εκτέλεση της ποινής για την οποία διατάχτηκε αναβολή ή αναστολή, έπαυσε</w:t>
      </w:r>
    </w:p>
    <w:p w:rsidR="00701CFC" w:rsidRDefault="00701CFC" w:rsidP="00701CFC">
      <w:pPr>
        <w:pStyle w:val="a3"/>
        <w:numPr>
          <w:ilvl w:val="0"/>
          <w:numId w:val="9"/>
        </w:numPr>
        <w:ind w:left="284" w:hanging="295"/>
        <w:contextualSpacing w:val="0"/>
        <w:rPr>
          <w:lang w:val="el-GR"/>
        </w:rPr>
      </w:pPr>
      <w:r>
        <w:rPr>
          <w:lang w:val="el-GR"/>
        </w:rPr>
        <w:t>Μετά την αμετάκλητη εκδίκαση της εκκρεμούς κατηγορίας που έγινε αφορμή για την αναβολή ή αναστολή</w:t>
      </w:r>
    </w:p>
    <w:p w:rsidR="00701CFC" w:rsidRDefault="00701CFC" w:rsidP="00701CFC">
      <w:pPr>
        <w:ind w:hanging="284"/>
        <w:rPr>
          <w:lang w:val="el-GR"/>
        </w:rPr>
      </w:pPr>
      <w:r>
        <w:rPr>
          <w:lang w:val="el-GR"/>
        </w:rPr>
        <w:t xml:space="preserve">(ιιι) Αποχή από δίωξη: </w:t>
      </w:r>
    </w:p>
    <w:p w:rsidR="00701CFC" w:rsidRDefault="00701CFC" w:rsidP="00701CFC">
      <w:pPr>
        <w:pStyle w:val="a3"/>
        <w:numPr>
          <w:ilvl w:val="0"/>
          <w:numId w:val="10"/>
        </w:numPr>
        <w:ind w:left="284" w:hanging="295"/>
        <w:contextualSpacing w:val="0"/>
        <w:rPr>
          <w:lang w:val="el-GR"/>
        </w:rPr>
      </w:pPr>
      <w:r>
        <w:rPr>
          <w:lang w:val="el-GR"/>
        </w:rPr>
        <w:t xml:space="preserve">Εκβίαση με απειλή αποκάλυψης άλλης αξιόποινης πράξης ή απάτης που αν την καταμήνυε ο αδικηθείς θα ήταν ενδεχόμενη η αποκάλυψη ενοχής του. </w:t>
      </w:r>
    </w:p>
    <w:p w:rsidR="00701CFC" w:rsidRDefault="00701CFC" w:rsidP="00701CFC">
      <w:pPr>
        <w:pStyle w:val="a3"/>
        <w:numPr>
          <w:ilvl w:val="0"/>
          <w:numId w:val="10"/>
        </w:numPr>
        <w:ind w:left="284" w:hanging="295"/>
        <w:contextualSpacing w:val="0"/>
        <w:rPr>
          <w:lang w:val="el-GR"/>
        </w:rPr>
      </w:pPr>
      <w:r>
        <w:rPr>
          <w:lang w:val="el-GR"/>
        </w:rPr>
        <w:t>Ανήλικος τέλεσε αξιόποινη πράξη (πταίσμα ή πλημμέλημα), αν, κρίνοντας από περιστάσεις και προσωπικότητα ανηλίκου, η δίωξη δεν είναι αναγκαία για συγκράτησή του από τέλεση νέων αξιόποινων πράξεων.</w:t>
      </w:r>
    </w:p>
    <w:p w:rsidR="00040DE3" w:rsidRDefault="00040DE3" w:rsidP="00701CFC">
      <w:pPr>
        <w:pStyle w:val="a3"/>
        <w:numPr>
          <w:ilvl w:val="0"/>
          <w:numId w:val="10"/>
        </w:numPr>
        <w:ind w:left="284" w:hanging="295"/>
        <w:contextualSpacing w:val="0"/>
        <w:rPr>
          <w:lang w:val="el-GR"/>
        </w:rPr>
      </w:pPr>
      <w:r>
        <w:rPr>
          <w:lang w:val="el-GR"/>
        </w:rPr>
        <w:t xml:space="preserve">Βιασμός, αν δηλωθεί από το θύμα ή από τα κατά το 118 ΠΚ πρόσωπα ότι η δημοσιότητα θα έχει συνέπεια το σοβαρό ψυχικό τραυματισμό του. </w:t>
      </w:r>
    </w:p>
    <w:p w:rsidR="00040DE3" w:rsidRDefault="00040DE3" w:rsidP="00040DE3">
      <w:pPr>
        <w:ind w:hanging="284"/>
        <w:rPr>
          <w:lang w:val="el-GR"/>
        </w:rPr>
      </w:pPr>
    </w:p>
    <w:p w:rsidR="00040DE3" w:rsidRDefault="00040DE3" w:rsidP="00040DE3">
      <w:pPr>
        <w:rPr>
          <w:lang w:val="el-GR"/>
        </w:rPr>
      </w:pPr>
      <w:r>
        <w:rPr>
          <w:lang w:val="el-GR"/>
        </w:rPr>
        <w:t>4. Μορφές έναρξης δίωξης:</w:t>
      </w:r>
    </w:p>
    <w:p w:rsidR="00040DE3" w:rsidRDefault="00040DE3" w:rsidP="00040DE3">
      <w:pPr>
        <w:rPr>
          <w:lang w:val="el-GR"/>
        </w:rPr>
      </w:pPr>
      <w:r>
        <w:rPr>
          <w:lang w:val="el-GR"/>
        </w:rPr>
        <w:t>(ι) Παραγγελία κύριας ανάκρισης:</w:t>
      </w:r>
    </w:p>
    <w:p w:rsidR="00040DE3" w:rsidRDefault="00040DE3" w:rsidP="00040DE3">
      <w:pPr>
        <w:pStyle w:val="a3"/>
        <w:numPr>
          <w:ilvl w:val="0"/>
          <w:numId w:val="11"/>
        </w:numPr>
        <w:ind w:left="284" w:hanging="295"/>
        <w:contextualSpacing w:val="0"/>
        <w:rPr>
          <w:lang w:val="el-GR"/>
        </w:rPr>
      </w:pPr>
      <w:r>
        <w:rPr>
          <w:lang w:val="el-GR"/>
        </w:rPr>
        <w:t>Για κακουργήματα</w:t>
      </w:r>
    </w:p>
    <w:p w:rsidR="00040DE3" w:rsidRPr="00040DE3" w:rsidRDefault="00040DE3" w:rsidP="00040DE3">
      <w:pPr>
        <w:pStyle w:val="a3"/>
        <w:numPr>
          <w:ilvl w:val="0"/>
          <w:numId w:val="11"/>
        </w:numPr>
        <w:ind w:left="284" w:hanging="295"/>
        <w:contextualSpacing w:val="0"/>
        <w:rPr>
          <w:lang w:val="el-GR"/>
        </w:rPr>
      </w:pPr>
      <w:r>
        <w:rPr>
          <w:lang w:val="el-GR"/>
        </w:rPr>
        <w:t xml:space="preserve">Για πλημμελήματα, εφόσον κατά την κρίση του εισαγγελέα συντρέχει περίπτωση επιβολής περιοριστικών όρων </w:t>
      </w:r>
    </w:p>
    <w:p w:rsidR="00701CFC" w:rsidRPr="00701CFC" w:rsidRDefault="00040DE3" w:rsidP="00040DE3">
      <w:pPr>
        <w:rPr>
          <w:lang w:val="el-GR"/>
        </w:rPr>
      </w:pPr>
      <w:r>
        <w:rPr>
          <w:lang w:val="el-GR"/>
        </w:rPr>
        <w:lastRenderedPageBreak/>
        <w:t xml:space="preserve">Παραγγελία στον ανακριτή δίδεται και μετά το τέλος της προανάκρισης, εφόσον προκύπτει η τέλεση κακουργήματος, οπότε μάλιστα μπορεί να διακοπεί η προανάκριση. Δίδεται και σε κάθε στάδιο της προανάκρισης και αμέσως μετά την άσκηση δίωξης. </w:t>
      </w:r>
    </w:p>
    <w:p w:rsidR="00E83387" w:rsidRDefault="00040DE3" w:rsidP="00365283">
      <w:pPr>
        <w:rPr>
          <w:lang w:val="el-GR"/>
        </w:rPr>
      </w:pPr>
      <w:r>
        <w:rPr>
          <w:lang w:val="el-GR"/>
        </w:rPr>
        <w:t xml:space="preserve">Ποινική δίωξη </w:t>
      </w:r>
      <w:r>
        <w:rPr>
          <w:lang w:val="en-US"/>
        </w:rPr>
        <w:t>in</w:t>
      </w:r>
      <w:r w:rsidRPr="00040DE3">
        <w:rPr>
          <w:lang w:val="el-GR"/>
        </w:rPr>
        <w:t xml:space="preserve"> </w:t>
      </w:r>
      <w:proofErr w:type="spellStart"/>
      <w:r>
        <w:rPr>
          <w:lang w:val="en-US"/>
        </w:rPr>
        <w:t>rem</w:t>
      </w:r>
      <w:proofErr w:type="spellEnd"/>
      <w:r>
        <w:rPr>
          <w:lang w:val="el-GR"/>
        </w:rPr>
        <w:t xml:space="preserve">: η παραγγελία δε χρειάζεται να αφορά συγκεκριμένα πρόσωπα. Ο ανακριτής δεν μπορεί να περιορίσει τη δίωξη σε ορισμένα πρόσωπα (εξαίρεση: 250 παρ. 1 ΚΠΔ, για επέκταση δίωξης – και όχι περιορισμό – σε άλλους </w:t>
      </w:r>
      <w:proofErr w:type="spellStart"/>
      <w:r>
        <w:rPr>
          <w:lang w:val="el-GR"/>
        </w:rPr>
        <w:t>συμμετόχους</w:t>
      </w:r>
      <w:proofErr w:type="spellEnd"/>
      <w:r>
        <w:rPr>
          <w:lang w:val="el-GR"/>
        </w:rPr>
        <w:t>).</w:t>
      </w:r>
    </w:p>
    <w:p w:rsidR="00040DE3" w:rsidRDefault="00040DE3" w:rsidP="00365283">
      <w:pPr>
        <w:rPr>
          <w:lang w:val="el-GR"/>
        </w:rPr>
      </w:pPr>
      <w:r>
        <w:rPr>
          <w:lang w:val="el-GR"/>
        </w:rPr>
        <w:t xml:space="preserve">Πρακτική: σε περιπτώσεις </w:t>
      </w:r>
      <w:r>
        <w:rPr>
          <w:lang w:val="en-US"/>
        </w:rPr>
        <w:t>in</w:t>
      </w:r>
      <w:r w:rsidRPr="00040DE3">
        <w:rPr>
          <w:lang w:val="el-GR"/>
        </w:rPr>
        <w:t xml:space="preserve"> </w:t>
      </w:r>
      <w:proofErr w:type="spellStart"/>
      <w:r>
        <w:rPr>
          <w:lang w:val="en-US"/>
        </w:rPr>
        <w:t>rem</w:t>
      </w:r>
      <w:proofErr w:type="spellEnd"/>
      <w:r w:rsidRPr="00040DE3">
        <w:rPr>
          <w:lang w:val="el-GR"/>
        </w:rPr>
        <w:t xml:space="preserve"> </w:t>
      </w:r>
      <w:r>
        <w:rPr>
          <w:lang w:val="el-GR"/>
        </w:rPr>
        <w:t xml:space="preserve">κίνησης, επέκταση δίωξης με απαγγελία κατηγορίας σε συμμέτοχο που προέκυψε κατά την κύρια ανάκριση, χωρίς όμως να του έχει δοθεί δυνατότητα παροχής εξηγήσεων. Παραβίαση 20 Σ και 6 ΕΣΔΑ, άρα το 250 παρ. 1 ΚΠΔ οφείλει να λαμβάνει υπόψη τα 43 παρ. 1 και 31 παρ. 2 ΚΠΔ. </w:t>
      </w:r>
    </w:p>
    <w:p w:rsidR="00040DE3" w:rsidRDefault="00040DE3" w:rsidP="00365283">
      <w:pPr>
        <w:rPr>
          <w:lang w:val="el-GR"/>
        </w:rPr>
      </w:pPr>
      <w:r>
        <w:rPr>
          <w:lang w:val="el-GR"/>
        </w:rPr>
        <w:t>(ιι) Παραγγελία προανάκρισης:</w:t>
      </w:r>
    </w:p>
    <w:p w:rsidR="00040DE3" w:rsidRDefault="00040DE3" w:rsidP="00040DE3">
      <w:pPr>
        <w:pStyle w:val="a3"/>
        <w:numPr>
          <w:ilvl w:val="0"/>
          <w:numId w:val="12"/>
        </w:numPr>
        <w:ind w:left="284" w:hanging="295"/>
        <w:contextualSpacing w:val="0"/>
        <w:rPr>
          <w:lang w:val="el-GR"/>
        </w:rPr>
      </w:pPr>
      <w:r>
        <w:rPr>
          <w:lang w:val="el-GR"/>
        </w:rPr>
        <w:t>Για πλημμελήματα τριμελούς πλημμελειοδικείου</w:t>
      </w:r>
    </w:p>
    <w:p w:rsidR="00040DE3" w:rsidRDefault="00040DE3" w:rsidP="00040DE3">
      <w:pPr>
        <w:pStyle w:val="a3"/>
        <w:numPr>
          <w:ilvl w:val="0"/>
          <w:numId w:val="12"/>
        </w:numPr>
        <w:ind w:left="284" w:hanging="295"/>
        <w:contextualSpacing w:val="0"/>
        <w:rPr>
          <w:lang w:val="el-GR"/>
        </w:rPr>
      </w:pPr>
      <w:r>
        <w:rPr>
          <w:lang w:val="el-GR"/>
        </w:rPr>
        <w:t>Για πλημμελήματα που τελέστηκαν από πρόσωπα ιδιάζουσας δωσιδικίας</w:t>
      </w:r>
    </w:p>
    <w:p w:rsidR="00040DE3" w:rsidRDefault="00040DE3" w:rsidP="00040DE3">
      <w:pPr>
        <w:pStyle w:val="a3"/>
        <w:numPr>
          <w:ilvl w:val="0"/>
          <w:numId w:val="12"/>
        </w:numPr>
        <w:ind w:left="284" w:hanging="295"/>
        <w:contextualSpacing w:val="0"/>
        <w:rPr>
          <w:lang w:val="el-GR"/>
        </w:rPr>
      </w:pPr>
      <w:r>
        <w:rPr>
          <w:lang w:val="el-GR"/>
        </w:rPr>
        <w:t xml:space="preserve">Όταν έχει ενεργηθεί προκαταρκτική εξέταση </w:t>
      </w:r>
    </w:p>
    <w:p w:rsidR="00040DE3" w:rsidRPr="00040DE3" w:rsidRDefault="00040DE3" w:rsidP="00040DE3">
      <w:pPr>
        <w:pStyle w:val="a3"/>
        <w:numPr>
          <w:ilvl w:val="0"/>
          <w:numId w:val="12"/>
        </w:numPr>
        <w:ind w:left="284" w:hanging="295"/>
        <w:contextualSpacing w:val="0"/>
        <w:rPr>
          <w:lang w:val="el-GR"/>
        </w:rPr>
      </w:pPr>
      <w:r>
        <w:rPr>
          <w:lang w:val="el-GR"/>
        </w:rPr>
        <w:t>Όταν συντρέχουν ειδικά μνημονευόμενοι σε παραγγελία εισαγγελέα εξαιρετικοί λόγοι που επιβάλλουν διεξαγωγή συγκεκριμένων ανακριτικών πράξεων.</w:t>
      </w:r>
    </w:p>
    <w:p w:rsidR="00365283" w:rsidRPr="00360434" w:rsidRDefault="00756828" w:rsidP="00360434">
      <w:pPr>
        <w:rPr>
          <w:lang w:val="el-GR"/>
        </w:rPr>
      </w:pPr>
      <w:r>
        <w:rPr>
          <w:lang w:val="el-GR"/>
        </w:rPr>
        <w:t xml:space="preserve">(ιιι) Εισαγωγή της υπόθεσης με απευθείας κλήση στο ακροατήριο: πλημμελήματα στα οποία ο δράστης έχει συλληφθεί επ’ αυτοφώρω. Προϋποτίθεται η ύπαρξη επαρκών ενδείξεων για παραπομπή και όχι για κίνηση δίωξης, οι οποίες συντρέχουν όταν από το σύνολο του αποδεικτικού υλικού πιθανολογείται με βασιμότητα ότι ο κατηγορούμενος τέλεσε την αξιόποινη πράξη. ΑΠ: οι ενδείξεις που πιθανολογούν ενοχή ή προκύπτει με βεβαιότητα ότι το δικαστήριο θα πρέπει να επιληφθεί και να υποβάλει σε δοκιμασία ακροατηρίου τα πραγματικά περιστατικά – όχι όταν δεν πιθανολογείται η ενοχή και κλονίζονται οι ενδείξεις από άλλα αποδεικτικά στοιχεία επαρκή για να οδηγήσουν δικαστήριο σε απαλλαγή. </w:t>
      </w:r>
    </w:p>
    <w:p w:rsidR="00027E11" w:rsidRDefault="00027E11" w:rsidP="00027E11">
      <w:pPr>
        <w:rPr>
          <w:lang w:val="el-GR"/>
        </w:rPr>
      </w:pPr>
    </w:p>
    <w:p w:rsidR="00756828" w:rsidRDefault="00756828" w:rsidP="00027E11">
      <w:pPr>
        <w:rPr>
          <w:lang w:val="el-GR"/>
        </w:rPr>
      </w:pPr>
    </w:p>
    <w:p w:rsidR="00756828" w:rsidRDefault="00756828" w:rsidP="00027E11">
      <w:pPr>
        <w:rPr>
          <w:lang w:val="el-GR"/>
        </w:rPr>
      </w:pPr>
    </w:p>
    <w:p w:rsidR="00756828" w:rsidRDefault="00756828" w:rsidP="00027E11">
      <w:pPr>
        <w:rPr>
          <w:lang w:val="el-GR"/>
        </w:rPr>
      </w:pPr>
    </w:p>
    <w:p w:rsidR="00756828" w:rsidRDefault="00756828" w:rsidP="00027E11">
      <w:pPr>
        <w:rPr>
          <w:lang w:val="el-GR"/>
        </w:rPr>
      </w:pPr>
    </w:p>
    <w:p w:rsidR="00756828" w:rsidRDefault="00756828" w:rsidP="00027E11">
      <w:pPr>
        <w:rPr>
          <w:lang w:val="el-GR"/>
        </w:rPr>
      </w:pPr>
    </w:p>
    <w:p w:rsidR="00756828" w:rsidRDefault="00756828" w:rsidP="00027E11">
      <w:pPr>
        <w:rPr>
          <w:lang w:val="el-GR"/>
        </w:rPr>
      </w:pPr>
    </w:p>
    <w:p w:rsidR="00756828" w:rsidRDefault="00756828" w:rsidP="00027E11">
      <w:pPr>
        <w:rPr>
          <w:lang w:val="el-GR"/>
        </w:rPr>
      </w:pPr>
    </w:p>
    <w:p w:rsidR="00756828" w:rsidRDefault="00756828" w:rsidP="00027E11">
      <w:pPr>
        <w:rPr>
          <w:lang w:val="el-GR"/>
        </w:rPr>
      </w:pPr>
    </w:p>
    <w:p w:rsidR="00756828" w:rsidRDefault="00756828" w:rsidP="00027E11">
      <w:pPr>
        <w:rPr>
          <w:lang w:val="el-GR"/>
        </w:rPr>
      </w:pPr>
    </w:p>
    <w:p w:rsidR="00756828" w:rsidRDefault="00756828" w:rsidP="00027E11">
      <w:pPr>
        <w:rPr>
          <w:lang w:val="el-GR"/>
        </w:rPr>
      </w:pPr>
    </w:p>
    <w:p w:rsidR="00756828" w:rsidRDefault="00756828" w:rsidP="00027E11">
      <w:pPr>
        <w:rPr>
          <w:lang w:val="el-GR"/>
        </w:rPr>
      </w:pPr>
    </w:p>
    <w:p w:rsidR="00756828" w:rsidRDefault="00756828" w:rsidP="00027E11">
      <w:pPr>
        <w:rPr>
          <w:lang w:val="el-GR"/>
        </w:rPr>
      </w:pPr>
    </w:p>
    <w:p w:rsidR="00756828" w:rsidRDefault="00756828" w:rsidP="00027E11">
      <w:pPr>
        <w:rPr>
          <w:lang w:val="el-GR"/>
        </w:rPr>
      </w:pPr>
    </w:p>
    <w:p w:rsidR="00756828" w:rsidRDefault="00756828" w:rsidP="00027E11">
      <w:pPr>
        <w:rPr>
          <w:lang w:val="el-GR"/>
        </w:rPr>
      </w:pPr>
    </w:p>
    <w:p w:rsidR="00756828" w:rsidRDefault="00756828" w:rsidP="00027E11">
      <w:pPr>
        <w:rPr>
          <w:lang w:val="el-GR"/>
        </w:rPr>
      </w:pPr>
    </w:p>
    <w:p w:rsidR="00756828" w:rsidRDefault="00756828" w:rsidP="00027E11">
      <w:pPr>
        <w:rPr>
          <w:lang w:val="el-GR"/>
        </w:rPr>
      </w:pPr>
    </w:p>
    <w:p w:rsidR="00756828" w:rsidRDefault="00756828" w:rsidP="00027E11">
      <w:pPr>
        <w:rPr>
          <w:lang w:val="el-GR"/>
        </w:rPr>
      </w:pPr>
    </w:p>
    <w:p w:rsidR="00756828" w:rsidRDefault="00756828" w:rsidP="00027E11">
      <w:pPr>
        <w:rPr>
          <w:lang w:val="el-GR"/>
        </w:rPr>
      </w:pPr>
    </w:p>
    <w:p w:rsidR="00756828" w:rsidRDefault="00756828" w:rsidP="00027E11">
      <w:pPr>
        <w:rPr>
          <w:lang w:val="el-GR"/>
        </w:rPr>
      </w:pPr>
    </w:p>
    <w:p w:rsidR="00756828" w:rsidRDefault="00756828" w:rsidP="00027E11">
      <w:pPr>
        <w:rPr>
          <w:lang w:val="el-GR"/>
        </w:rPr>
      </w:pPr>
      <w:r>
        <w:rPr>
          <w:lang w:val="el-GR"/>
        </w:rPr>
        <w:lastRenderedPageBreak/>
        <w:t>Δ. Συνέπειες έναρξης δίωξης</w:t>
      </w:r>
    </w:p>
    <w:p w:rsidR="00756828" w:rsidRDefault="00756828" w:rsidP="00027E11">
      <w:pPr>
        <w:rPr>
          <w:lang w:val="el-GR"/>
        </w:rPr>
      </w:pPr>
      <w:r>
        <w:rPr>
          <w:lang w:val="el-GR"/>
        </w:rPr>
        <w:t>1. Μη ανακλητό:</w:t>
      </w:r>
    </w:p>
    <w:p w:rsidR="00756828" w:rsidRDefault="00756828" w:rsidP="00027E11">
      <w:pPr>
        <w:rPr>
          <w:lang w:val="el-GR"/>
        </w:rPr>
      </w:pPr>
      <w:r>
        <w:rPr>
          <w:lang w:val="el-GR"/>
        </w:rPr>
        <w:t>Ο εισαγγελέας δεν μπορεί να υπαναχωρήσει</w:t>
      </w:r>
    </w:p>
    <w:p w:rsidR="00756828" w:rsidRDefault="00756828" w:rsidP="00027E11">
      <w:pPr>
        <w:rPr>
          <w:lang w:val="el-GR"/>
        </w:rPr>
      </w:pPr>
    </w:p>
    <w:p w:rsidR="00756828" w:rsidRDefault="00756828" w:rsidP="00027E11">
      <w:pPr>
        <w:rPr>
          <w:lang w:val="el-GR"/>
        </w:rPr>
      </w:pPr>
      <w:r>
        <w:rPr>
          <w:lang w:val="el-GR"/>
        </w:rPr>
        <w:t>2. Προσδιορισμός αντικειμένου δίωξης:</w:t>
      </w:r>
    </w:p>
    <w:p w:rsidR="00756828" w:rsidRDefault="00756828" w:rsidP="00027E11">
      <w:pPr>
        <w:rPr>
          <w:lang w:val="el-GR"/>
        </w:rPr>
      </w:pPr>
      <w:r>
        <w:rPr>
          <w:lang w:val="el-GR"/>
        </w:rPr>
        <w:t>Καθορισμός πλαισίου μέσα στο οποίο μπορεί και πρέπει να εκταθεί η περαιτέρω άσκηση της δίωξης και η διερευνητική δραστηριότητα των φορέων της ανάκρισης, των δικαστικών συμβουλίων και του δικαστηρίου. Η τυχόν βελτίωση της κατηγορίας δεν επιτρέπεται να επεκτείνεται και σε άλλη εγκληματική πράξη εκτός από εκείνη για την οποία κινήθηκε η δίωξη (απόλυτη ακυρότητα, ο εισαγγελέας μόνο διώκει). Μας ενδιαφέρει η εγκληματική συμπεριφορά ανεξάρτητα από το νομικό χαρακτηρισμό, ο οποίος μπορεί να μεταβάλλεται αν δεν μεταβάλλεται η υπόσταση της πράξης κατά τόπο, χρόνο και ιστορικές περιστάσεις (απόλυτη ακυρότητα).</w:t>
      </w:r>
    </w:p>
    <w:p w:rsidR="00756828" w:rsidRDefault="00756828" w:rsidP="00027E11">
      <w:pPr>
        <w:rPr>
          <w:lang w:val="el-GR"/>
        </w:rPr>
      </w:pPr>
    </w:p>
    <w:p w:rsidR="00756828" w:rsidRDefault="00756828" w:rsidP="00027E11">
      <w:pPr>
        <w:rPr>
          <w:lang w:val="el-GR"/>
        </w:rPr>
      </w:pPr>
      <w:r>
        <w:rPr>
          <w:lang w:val="el-GR"/>
        </w:rPr>
        <w:t>3. Εκκρεμοδικία:</w:t>
      </w:r>
    </w:p>
    <w:p w:rsidR="00756828" w:rsidRDefault="00756828" w:rsidP="00027E11">
      <w:pPr>
        <w:rPr>
          <w:lang w:val="el-GR"/>
        </w:rPr>
      </w:pPr>
      <w:r>
        <w:rPr>
          <w:lang w:val="el-GR"/>
        </w:rPr>
        <w:t xml:space="preserve">Δεν υπάρχει ρητή διάταξη </w:t>
      </w:r>
    </w:p>
    <w:p w:rsidR="00756828" w:rsidRDefault="00756828" w:rsidP="00027E11">
      <w:pPr>
        <w:rPr>
          <w:lang w:val="el-GR"/>
        </w:rPr>
      </w:pPr>
    </w:p>
    <w:p w:rsidR="00756828" w:rsidRDefault="00756828" w:rsidP="00027E11">
      <w:pPr>
        <w:rPr>
          <w:lang w:val="el-GR"/>
        </w:rPr>
      </w:pPr>
      <w:r>
        <w:rPr>
          <w:lang w:val="el-GR"/>
        </w:rPr>
        <w:t>4. Αμετάβλητο αρμοδιότητας</w:t>
      </w:r>
    </w:p>
    <w:p w:rsidR="00756828" w:rsidRDefault="00756828" w:rsidP="00027E11">
      <w:pPr>
        <w:rPr>
          <w:lang w:val="el-GR"/>
        </w:rPr>
      </w:pPr>
    </w:p>
    <w:p w:rsidR="00756828" w:rsidRDefault="00756828" w:rsidP="00027E11">
      <w:pPr>
        <w:rPr>
          <w:lang w:val="el-GR"/>
        </w:rPr>
      </w:pPr>
    </w:p>
    <w:p w:rsidR="00756828" w:rsidRDefault="00756828" w:rsidP="00027E11">
      <w:pPr>
        <w:rPr>
          <w:lang w:val="el-GR"/>
        </w:rPr>
      </w:pPr>
    </w:p>
    <w:p w:rsidR="00756828" w:rsidRDefault="00756828" w:rsidP="00027E11">
      <w:pPr>
        <w:rPr>
          <w:lang w:val="el-GR"/>
        </w:rPr>
      </w:pPr>
    </w:p>
    <w:p w:rsidR="00756828" w:rsidRDefault="00756828" w:rsidP="00027E11">
      <w:pPr>
        <w:rPr>
          <w:lang w:val="el-GR"/>
        </w:rPr>
      </w:pPr>
    </w:p>
    <w:p w:rsidR="00756828" w:rsidRDefault="00756828" w:rsidP="00027E11">
      <w:pPr>
        <w:rPr>
          <w:lang w:val="el-GR"/>
        </w:rPr>
      </w:pPr>
    </w:p>
    <w:p w:rsidR="00756828" w:rsidRDefault="00756828" w:rsidP="00027E11">
      <w:pPr>
        <w:rPr>
          <w:lang w:val="el-GR"/>
        </w:rPr>
      </w:pPr>
    </w:p>
    <w:p w:rsidR="00756828" w:rsidRDefault="00756828" w:rsidP="00027E11">
      <w:pPr>
        <w:rPr>
          <w:lang w:val="el-GR"/>
        </w:rPr>
      </w:pPr>
    </w:p>
    <w:p w:rsidR="00756828" w:rsidRPr="00027E11" w:rsidRDefault="00756828" w:rsidP="00027E11">
      <w:pPr>
        <w:rPr>
          <w:lang w:val="el-GR"/>
        </w:rPr>
      </w:pPr>
    </w:p>
    <w:sectPr w:rsidR="00756828" w:rsidRPr="00027E11" w:rsidSect="00027E11">
      <w:pgSz w:w="11906" w:h="16838"/>
      <w:pgMar w:top="993" w:right="849" w:bottom="851"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8E23B7"/>
    <w:multiLevelType w:val="hybridMultilevel"/>
    <w:tmpl w:val="9CF621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1F913F88"/>
    <w:multiLevelType w:val="hybridMultilevel"/>
    <w:tmpl w:val="680C0B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26DC1121"/>
    <w:multiLevelType w:val="hybridMultilevel"/>
    <w:tmpl w:val="B7F83C4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33C54E74"/>
    <w:multiLevelType w:val="hybridMultilevel"/>
    <w:tmpl w:val="E97E4D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34FA0E92"/>
    <w:multiLevelType w:val="hybridMultilevel"/>
    <w:tmpl w:val="47B45B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3AD96023"/>
    <w:multiLevelType w:val="hybridMultilevel"/>
    <w:tmpl w:val="E19A83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480A7CCB"/>
    <w:multiLevelType w:val="hybridMultilevel"/>
    <w:tmpl w:val="B8A876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487C0FE6"/>
    <w:multiLevelType w:val="hybridMultilevel"/>
    <w:tmpl w:val="3594BD2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497B3E55"/>
    <w:multiLevelType w:val="hybridMultilevel"/>
    <w:tmpl w:val="0644B6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68FC5741"/>
    <w:multiLevelType w:val="hybridMultilevel"/>
    <w:tmpl w:val="4D88C8CA"/>
    <w:lvl w:ilvl="0" w:tplc="04080001">
      <w:start w:val="1"/>
      <w:numFmt w:val="bullet"/>
      <w:lvlText w:val=""/>
      <w:lvlJc w:val="left"/>
      <w:pPr>
        <w:ind w:left="760" w:hanging="360"/>
      </w:pPr>
      <w:rPr>
        <w:rFonts w:ascii="Symbol" w:hAnsi="Symbol" w:hint="default"/>
      </w:rPr>
    </w:lvl>
    <w:lvl w:ilvl="1" w:tplc="04080003" w:tentative="1">
      <w:start w:val="1"/>
      <w:numFmt w:val="bullet"/>
      <w:lvlText w:val="o"/>
      <w:lvlJc w:val="left"/>
      <w:pPr>
        <w:ind w:left="1480" w:hanging="360"/>
      </w:pPr>
      <w:rPr>
        <w:rFonts w:ascii="Courier New" w:hAnsi="Courier New" w:cs="Courier New" w:hint="default"/>
      </w:rPr>
    </w:lvl>
    <w:lvl w:ilvl="2" w:tplc="04080005" w:tentative="1">
      <w:start w:val="1"/>
      <w:numFmt w:val="bullet"/>
      <w:lvlText w:val=""/>
      <w:lvlJc w:val="left"/>
      <w:pPr>
        <w:ind w:left="2200" w:hanging="360"/>
      </w:pPr>
      <w:rPr>
        <w:rFonts w:ascii="Wingdings" w:hAnsi="Wingdings" w:hint="default"/>
      </w:rPr>
    </w:lvl>
    <w:lvl w:ilvl="3" w:tplc="04080001" w:tentative="1">
      <w:start w:val="1"/>
      <w:numFmt w:val="bullet"/>
      <w:lvlText w:val=""/>
      <w:lvlJc w:val="left"/>
      <w:pPr>
        <w:ind w:left="2920" w:hanging="360"/>
      </w:pPr>
      <w:rPr>
        <w:rFonts w:ascii="Symbol" w:hAnsi="Symbol" w:hint="default"/>
      </w:rPr>
    </w:lvl>
    <w:lvl w:ilvl="4" w:tplc="04080003" w:tentative="1">
      <w:start w:val="1"/>
      <w:numFmt w:val="bullet"/>
      <w:lvlText w:val="o"/>
      <w:lvlJc w:val="left"/>
      <w:pPr>
        <w:ind w:left="3640" w:hanging="360"/>
      </w:pPr>
      <w:rPr>
        <w:rFonts w:ascii="Courier New" w:hAnsi="Courier New" w:cs="Courier New" w:hint="default"/>
      </w:rPr>
    </w:lvl>
    <w:lvl w:ilvl="5" w:tplc="04080005" w:tentative="1">
      <w:start w:val="1"/>
      <w:numFmt w:val="bullet"/>
      <w:lvlText w:val=""/>
      <w:lvlJc w:val="left"/>
      <w:pPr>
        <w:ind w:left="4360" w:hanging="360"/>
      </w:pPr>
      <w:rPr>
        <w:rFonts w:ascii="Wingdings" w:hAnsi="Wingdings" w:hint="default"/>
      </w:rPr>
    </w:lvl>
    <w:lvl w:ilvl="6" w:tplc="04080001" w:tentative="1">
      <w:start w:val="1"/>
      <w:numFmt w:val="bullet"/>
      <w:lvlText w:val=""/>
      <w:lvlJc w:val="left"/>
      <w:pPr>
        <w:ind w:left="5080" w:hanging="360"/>
      </w:pPr>
      <w:rPr>
        <w:rFonts w:ascii="Symbol" w:hAnsi="Symbol" w:hint="default"/>
      </w:rPr>
    </w:lvl>
    <w:lvl w:ilvl="7" w:tplc="04080003" w:tentative="1">
      <w:start w:val="1"/>
      <w:numFmt w:val="bullet"/>
      <w:lvlText w:val="o"/>
      <w:lvlJc w:val="left"/>
      <w:pPr>
        <w:ind w:left="5800" w:hanging="360"/>
      </w:pPr>
      <w:rPr>
        <w:rFonts w:ascii="Courier New" w:hAnsi="Courier New" w:cs="Courier New" w:hint="default"/>
      </w:rPr>
    </w:lvl>
    <w:lvl w:ilvl="8" w:tplc="04080005" w:tentative="1">
      <w:start w:val="1"/>
      <w:numFmt w:val="bullet"/>
      <w:lvlText w:val=""/>
      <w:lvlJc w:val="left"/>
      <w:pPr>
        <w:ind w:left="6520" w:hanging="360"/>
      </w:pPr>
      <w:rPr>
        <w:rFonts w:ascii="Wingdings" w:hAnsi="Wingdings" w:hint="default"/>
      </w:rPr>
    </w:lvl>
  </w:abstractNum>
  <w:abstractNum w:abstractNumId="10">
    <w:nsid w:val="7BDC6A0C"/>
    <w:multiLevelType w:val="hybridMultilevel"/>
    <w:tmpl w:val="4DA63E8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7ECF194D"/>
    <w:multiLevelType w:val="hybridMultilevel"/>
    <w:tmpl w:val="CD3605FA"/>
    <w:lvl w:ilvl="0" w:tplc="04080001">
      <w:start w:val="1"/>
      <w:numFmt w:val="bullet"/>
      <w:lvlText w:val=""/>
      <w:lvlJc w:val="left"/>
      <w:pPr>
        <w:ind w:left="710" w:hanging="360"/>
      </w:pPr>
      <w:rPr>
        <w:rFonts w:ascii="Symbol" w:hAnsi="Symbol" w:hint="default"/>
      </w:rPr>
    </w:lvl>
    <w:lvl w:ilvl="1" w:tplc="04080003" w:tentative="1">
      <w:start w:val="1"/>
      <w:numFmt w:val="bullet"/>
      <w:lvlText w:val="o"/>
      <w:lvlJc w:val="left"/>
      <w:pPr>
        <w:ind w:left="1430" w:hanging="360"/>
      </w:pPr>
      <w:rPr>
        <w:rFonts w:ascii="Courier New" w:hAnsi="Courier New" w:cs="Courier New" w:hint="default"/>
      </w:rPr>
    </w:lvl>
    <w:lvl w:ilvl="2" w:tplc="04080005" w:tentative="1">
      <w:start w:val="1"/>
      <w:numFmt w:val="bullet"/>
      <w:lvlText w:val=""/>
      <w:lvlJc w:val="left"/>
      <w:pPr>
        <w:ind w:left="2150" w:hanging="360"/>
      </w:pPr>
      <w:rPr>
        <w:rFonts w:ascii="Wingdings" w:hAnsi="Wingdings" w:hint="default"/>
      </w:rPr>
    </w:lvl>
    <w:lvl w:ilvl="3" w:tplc="04080001" w:tentative="1">
      <w:start w:val="1"/>
      <w:numFmt w:val="bullet"/>
      <w:lvlText w:val=""/>
      <w:lvlJc w:val="left"/>
      <w:pPr>
        <w:ind w:left="2870" w:hanging="360"/>
      </w:pPr>
      <w:rPr>
        <w:rFonts w:ascii="Symbol" w:hAnsi="Symbol" w:hint="default"/>
      </w:rPr>
    </w:lvl>
    <w:lvl w:ilvl="4" w:tplc="04080003" w:tentative="1">
      <w:start w:val="1"/>
      <w:numFmt w:val="bullet"/>
      <w:lvlText w:val="o"/>
      <w:lvlJc w:val="left"/>
      <w:pPr>
        <w:ind w:left="3590" w:hanging="360"/>
      </w:pPr>
      <w:rPr>
        <w:rFonts w:ascii="Courier New" w:hAnsi="Courier New" w:cs="Courier New" w:hint="default"/>
      </w:rPr>
    </w:lvl>
    <w:lvl w:ilvl="5" w:tplc="04080005" w:tentative="1">
      <w:start w:val="1"/>
      <w:numFmt w:val="bullet"/>
      <w:lvlText w:val=""/>
      <w:lvlJc w:val="left"/>
      <w:pPr>
        <w:ind w:left="4310" w:hanging="360"/>
      </w:pPr>
      <w:rPr>
        <w:rFonts w:ascii="Wingdings" w:hAnsi="Wingdings" w:hint="default"/>
      </w:rPr>
    </w:lvl>
    <w:lvl w:ilvl="6" w:tplc="04080001" w:tentative="1">
      <w:start w:val="1"/>
      <w:numFmt w:val="bullet"/>
      <w:lvlText w:val=""/>
      <w:lvlJc w:val="left"/>
      <w:pPr>
        <w:ind w:left="5030" w:hanging="360"/>
      </w:pPr>
      <w:rPr>
        <w:rFonts w:ascii="Symbol" w:hAnsi="Symbol" w:hint="default"/>
      </w:rPr>
    </w:lvl>
    <w:lvl w:ilvl="7" w:tplc="04080003" w:tentative="1">
      <w:start w:val="1"/>
      <w:numFmt w:val="bullet"/>
      <w:lvlText w:val="o"/>
      <w:lvlJc w:val="left"/>
      <w:pPr>
        <w:ind w:left="5750" w:hanging="360"/>
      </w:pPr>
      <w:rPr>
        <w:rFonts w:ascii="Courier New" w:hAnsi="Courier New" w:cs="Courier New" w:hint="default"/>
      </w:rPr>
    </w:lvl>
    <w:lvl w:ilvl="8" w:tplc="04080005" w:tentative="1">
      <w:start w:val="1"/>
      <w:numFmt w:val="bullet"/>
      <w:lvlText w:val=""/>
      <w:lvlJc w:val="left"/>
      <w:pPr>
        <w:ind w:left="6470" w:hanging="360"/>
      </w:pPr>
      <w:rPr>
        <w:rFonts w:ascii="Wingdings" w:hAnsi="Wingdings" w:hint="default"/>
      </w:rPr>
    </w:lvl>
  </w:abstractNum>
  <w:num w:numId="1">
    <w:abstractNumId w:val="0"/>
  </w:num>
  <w:num w:numId="2">
    <w:abstractNumId w:val="11"/>
  </w:num>
  <w:num w:numId="3">
    <w:abstractNumId w:val="4"/>
  </w:num>
  <w:num w:numId="4">
    <w:abstractNumId w:val="7"/>
  </w:num>
  <w:num w:numId="5">
    <w:abstractNumId w:val="2"/>
  </w:num>
  <w:num w:numId="6">
    <w:abstractNumId w:val="10"/>
  </w:num>
  <w:num w:numId="7">
    <w:abstractNumId w:val="1"/>
  </w:num>
  <w:num w:numId="8">
    <w:abstractNumId w:val="9"/>
  </w:num>
  <w:num w:numId="9">
    <w:abstractNumId w:val="3"/>
  </w:num>
  <w:num w:numId="10">
    <w:abstractNumId w:val="8"/>
  </w:num>
  <w:num w:numId="11">
    <w:abstractNumId w:val="6"/>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3E76F8"/>
    <w:rsid w:val="00027E11"/>
    <w:rsid w:val="00040DE3"/>
    <w:rsid w:val="000A3466"/>
    <w:rsid w:val="000F0A0D"/>
    <w:rsid w:val="001C1F6D"/>
    <w:rsid w:val="00360434"/>
    <w:rsid w:val="00365283"/>
    <w:rsid w:val="003E76F8"/>
    <w:rsid w:val="0041192C"/>
    <w:rsid w:val="004B6AA3"/>
    <w:rsid w:val="004E0AE2"/>
    <w:rsid w:val="00515126"/>
    <w:rsid w:val="005B314D"/>
    <w:rsid w:val="00645CE6"/>
    <w:rsid w:val="006E18DB"/>
    <w:rsid w:val="00701CFC"/>
    <w:rsid w:val="00717EEE"/>
    <w:rsid w:val="00756828"/>
    <w:rsid w:val="007F40B8"/>
    <w:rsid w:val="0082195B"/>
    <w:rsid w:val="009725FC"/>
    <w:rsid w:val="00B24826"/>
    <w:rsid w:val="00E4060D"/>
    <w:rsid w:val="00E83387"/>
    <w:rsid w:val="00FA6E8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8DB"/>
    <w:rPr>
      <w:lang w:val="de-D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E76F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6</Pages>
  <Words>1920</Words>
  <Characters>10368</Characters>
  <Application>Microsoft Office Word</Application>
  <DocSecurity>0</DocSecurity>
  <Lines>86</Lines>
  <Paragraphs>24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2013-08-18T11:47:00Z</dcterms:created>
  <dcterms:modified xsi:type="dcterms:W3CDTF">2013-08-18T13:34:00Z</dcterms:modified>
</cp:coreProperties>
</file>