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06F" w:rsidRDefault="008B4320">
      <w:r>
        <w:t xml:space="preserve">Σύνθεση Δημοσίου </w:t>
      </w:r>
    </w:p>
    <w:p w:rsidR="008B4320" w:rsidRDefault="008B4320">
      <w:r>
        <w:t>καθ. Λαζαράτος, 6 Απριλίου 2015</w:t>
      </w:r>
    </w:p>
    <w:p w:rsidR="00F31FFB" w:rsidRDefault="00F31FFB" w:rsidP="00F31FFB">
      <w:pPr>
        <w:pStyle w:val="a3"/>
        <w:numPr>
          <w:ilvl w:val="0"/>
          <w:numId w:val="1"/>
        </w:numPr>
      </w:pPr>
      <w:r>
        <w:t>Πράξεις και παραλείψεις της διοικήσεως</w:t>
      </w:r>
    </w:p>
    <w:p w:rsidR="00F31FFB" w:rsidRDefault="00F31FFB">
      <w:r>
        <w:t>άρθρο 63 παράγραφος 2 Κώδικα Διοικητικής Δικονομίας</w:t>
      </w:r>
    </w:p>
    <w:p w:rsidR="00F31FFB" w:rsidRDefault="00F31FFB">
      <w:r>
        <w:t>Η παράλειψη οφειλόμενης νόμιμης ενέργειας χωρίζεται σε σιωπηρή παράλειψη και ρητή παράλειψη. Η σιωπηρή παράλειψη χωρίζεται με τη σειρά της σε αυτεπάγγελτη σιωπηρή παράλειψη και κατόπιν αιτήσεως σιωπηρή παράλειψη, η οποία ονομάζεται και σιωπηρή άρνηση. Συνεπώς, η παράλειψη οφειλόμενης νόμιμης ενέργειας είναι έννοια γένους έναντι της σιωπηρής άρνησης.</w:t>
      </w:r>
    </w:p>
    <w:p w:rsidR="00F31FFB" w:rsidRDefault="00F31FFB" w:rsidP="00F31FFB">
      <w:r>
        <w:t xml:space="preserve">Η ρητή άρνηση που ακολουθεί σιωπηρή παράλειψη συνήθως θα είναι εκτελεστή διοικητική πράξη. Αυτό, διότι η νέα έρευνα πραγματικών δεδομένων τεκμαίρεται, αφού συγκρίσιμο μέγεθος είναι το μηδέν.  </w:t>
      </w:r>
    </w:p>
    <w:p w:rsidR="00F31FFB" w:rsidRDefault="00F31FFB" w:rsidP="00F31FFB">
      <w:r>
        <w:t>παράδειγμα ρητής άρνησης: ζητάω άδεια για φούρνο και η διοίκηση λέει " όχι, δε θα στο δώσω"</w:t>
      </w:r>
      <w:r w:rsidR="00B407B6">
        <w:t xml:space="preserve"> ενώ στη σιωπηρή παράλειψη αμελεί εντελώς να μου απαντήσει στο αίτημα μου.</w:t>
      </w:r>
    </w:p>
    <w:p w:rsidR="00B407B6" w:rsidRDefault="00693AE7" w:rsidP="00F31FFB">
      <w:r>
        <w:t>Ερωτάται π</w:t>
      </w:r>
      <w:r w:rsidR="00B407B6">
        <w:t xml:space="preserve">οια είναι η πρακτική </w:t>
      </w:r>
      <w:r>
        <w:t xml:space="preserve">σημασία των παραπάνω διακρίσεων. </w:t>
      </w:r>
      <w:r w:rsidR="00B407B6">
        <w:t xml:space="preserve"> Έχει διαφορά στην αναστολή εκτέλεσης, στον έλεγχο της συμμόρφωσης της διοικήσεως, στα όρια του δεδικασμένου αν θα το αντιμετωπίσεις ως παράλειψη ή ως ρητή άρνηση. </w:t>
      </w:r>
    </w:p>
    <w:p w:rsidR="00B407B6" w:rsidRDefault="00693AE7" w:rsidP="00F31FFB">
      <w:r>
        <w:t>Ερωτάται αν έ</w:t>
      </w:r>
      <w:r w:rsidR="00B407B6">
        <w:t xml:space="preserve">χει η </w:t>
      </w:r>
      <w:r>
        <w:t>διοίκηση υποχρέωση να απαντήσει.</w:t>
      </w:r>
      <w:r w:rsidR="00B407B6">
        <w:t xml:space="preserve"> Ναι, έχει γενική υποχρέωση απάντησης στα αιτήματα των διοικουμένων η οποία προκύπτει από το άρθρο 4 Κώδικα Διοικητικής Διαδικασίας. Στο άρθρο αυτό προβλέπεται διάστημα 50 ημερών μέσα στο οποίο η διοίκηση πρέπει να μου απαντήσει.</w:t>
      </w:r>
      <w:r w:rsidR="008E2934">
        <w:t xml:space="preserve"> Ερωτάται π</w:t>
      </w:r>
      <w:r w:rsidR="00B407B6">
        <w:t>οια είναι η σχέση αυτής της ρύθμισης με το προβλεπόμενο από τον Κώδικα Διοικητικής Δικονομίας τρίμηνο</w:t>
      </w:r>
      <w:r w:rsidR="008E2934">
        <w:t xml:space="preserve">. </w:t>
      </w:r>
      <w:r w:rsidR="00B407B6">
        <w:t xml:space="preserve">Το τρίμηνο δεν καταργείται, αφού σύμφωνα με τη νομολογία η προθεσμία των 50 ημερών δεν έχει δικονομικές συνέπειες. Αν όμως δε μου απαντήσει σε διάστημα 50 ημερών, μπορεί να θεμελιώνεται υποχρέωση προς αποζημίωση βάσει του άρθρου 105 Εισαγωγικού Νόμου Αστικού Κώδικα. </w:t>
      </w:r>
    </w:p>
    <w:p w:rsidR="00B407B6" w:rsidRDefault="00B407B6" w:rsidP="00B407B6">
      <w:pPr>
        <w:pStyle w:val="a3"/>
        <w:numPr>
          <w:ilvl w:val="0"/>
          <w:numId w:val="1"/>
        </w:numPr>
      </w:pPr>
      <w:r>
        <w:t>Πρόωρη προσφυγή</w:t>
      </w:r>
    </w:p>
    <w:p w:rsidR="00B407B6" w:rsidRDefault="00B407B6" w:rsidP="00B407B6">
      <w:r>
        <w:t xml:space="preserve">άρθρο 63 παράγραφος 5 Κώδικα Διοικητικής Δικονομίας </w:t>
      </w:r>
    </w:p>
    <w:p w:rsidR="001D3CB6" w:rsidRDefault="00B407B6" w:rsidP="00B407B6">
      <w:r>
        <w:t>Έχω τη δυνατότητα να ασκήσω ενδικοφανή προσφυγή και μέσα σε μισή ώρα να ασκήσω και προσφυγή κατά της τεκμαιρόμενης απόρριψης της ενδικοφανούς προσφυγής βάσει της διάταξης</w:t>
      </w:r>
      <w:r w:rsidR="001D3CB6">
        <w:t>. Ενώ όμως αυτή η δυνατότητα προβλέπεται ρητά για το ένδικο βοήθημα της προσφυγής, δεν υπάρχει αντίστοιχη πρόβλεψη στο Προεδρικό Διάταγμα 18/ 89 για την αίτηση ακύρωσης. Η νομολογία για λόγους αποτελεσματικής δικαστικής προστασίας συγχωρεί(προσοχή στο ρήμα: συγχωρεί) την πρόωρη άσκηση αίτησης ακυρώσεως με τα εξής βασικά επιχειρήματα</w:t>
      </w:r>
    </w:p>
    <w:p w:rsidR="001D3CB6" w:rsidRDefault="001D3CB6" w:rsidP="001D3CB6">
      <w:pPr>
        <w:pStyle w:val="a3"/>
        <w:numPr>
          <w:ilvl w:val="0"/>
          <w:numId w:val="2"/>
        </w:numPr>
      </w:pPr>
      <w:r>
        <w:t>δικαίωμα στην αποτελεσματική δικαστική προστασία ( άρθρο 20 Συντάγματος, 6 ΕΣΔΑ, 47 Χάρτη Θεμελιωδών Δικαιωμάτων της Ευρωπαϊκής Ένωσης)</w:t>
      </w:r>
    </w:p>
    <w:p w:rsidR="001D3CB6" w:rsidRDefault="001D3CB6" w:rsidP="001D3CB6">
      <w:pPr>
        <w:pStyle w:val="a3"/>
        <w:numPr>
          <w:ilvl w:val="0"/>
          <w:numId w:val="2"/>
        </w:numPr>
      </w:pPr>
      <w:r>
        <w:lastRenderedPageBreak/>
        <w:t xml:space="preserve">αρχή της επιείκειας </w:t>
      </w:r>
    </w:p>
    <w:p w:rsidR="001D3CB6" w:rsidRDefault="001D3CB6" w:rsidP="001D3CB6">
      <w:pPr>
        <w:pStyle w:val="a3"/>
        <w:numPr>
          <w:ilvl w:val="0"/>
          <w:numId w:val="2"/>
        </w:numPr>
      </w:pPr>
      <w:r>
        <w:t>αρχή της ενότητας της δικονομικής εννόμου τάξεως</w:t>
      </w:r>
      <w:r w:rsidR="00B407B6">
        <w:t xml:space="preserve"> </w:t>
      </w:r>
    </w:p>
    <w:p w:rsidR="001D3CB6" w:rsidRDefault="001D3CB6" w:rsidP="001D3CB6">
      <w:pPr>
        <w:pStyle w:val="a3"/>
        <w:numPr>
          <w:ilvl w:val="0"/>
          <w:numId w:val="2"/>
        </w:numPr>
      </w:pPr>
      <w:r>
        <w:t>κίνδυνος σύγχυσης του διοικουμένου εξαιτίας της αντίστοιχης πρόβλεψης της πρόωρης προσφυγής</w:t>
      </w:r>
    </w:p>
    <w:p w:rsidR="001D3CB6" w:rsidRDefault="001D3CB6" w:rsidP="001D3CB6">
      <w:r>
        <w:t>Προσβάλ</w:t>
      </w:r>
      <w:r w:rsidR="00693AE7">
        <w:t>λ</w:t>
      </w:r>
      <w:r>
        <w:t xml:space="preserve">εις την άρνηση που </w:t>
      </w:r>
      <w:r w:rsidRPr="00FA2534">
        <w:rPr>
          <w:b/>
        </w:rPr>
        <w:t>θα</w:t>
      </w:r>
      <w:r>
        <w:t xml:space="preserve"> συντελεστεί. </w:t>
      </w:r>
    </w:p>
    <w:p w:rsidR="001D3CB6" w:rsidRDefault="001D3CB6" w:rsidP="001D3CB6">
      <w:pPr>
        <w:pStyle w:val="a3"/>
        <w:numPr>
          <w:ilvl w:val="0"/>
          <w:numId w:val="1"/>
        </w:numPr>
      </w:pPr>
      <w:r>
        <w:t>Ενημέρωση για ενδικοφανή προσφυγή</w:t>
      </w:r>
    </w:p>
    <w:p w:rsidR="001D3CB6" w:rsidRDefault="001D3CB6" w:rsidP="001D3CB6">
      <w:r>
        <w:t xml:space="preserve">Στην πράξη αν δε σε έχει ενημερώσει για την ενδικοφανή προσφυγή, ασκείς ενδικοφανή προσφυγή, προσβάλεις και την πρώτη πράξη επειδή ακριβώς δε σε είχε ενημερώσει και προσβάλεις πρόωρα και την τεκμαιρόμενη σιωπηρή άρνηση. </w:t>
      </w:r>
    </w:p>
    <w:p w:rsidR="001D3CB6" w:rsidRDefault="001D3CB6" w:rsidP="001D3CB6">
      <w:r>
        <w:t>Αν σε είχε ενημερώσει εσφαλμένα ότι έχεις ενδικοφανή προσφυγή ενώ δεν έχεις, γίνεται δεκτό ότι θεωρείται ως κοινή διοικητική προσφυγή. Προκύπτουν όμως προβλήματα με τις προθεσμίες και τη διακοπή προθεσμιών. Για το λόγο αυτό, η νομολογία έχει πει ότι θα αντιμετωπίσει το ένδικο βοήθημα σαν να είχες ενδικοφανή προσφυγή</w:t>
      </w:r>
      <w:r w:rsidR="00A166CF">
        <w:t xml:space="preserve"> και θα τη θεωρήσει εμπρόθεσμη</w:t>
      </w:r>
      <w:r>
        <w:t>.</w:t>
      </w:r>
    </w:p>
    <w:p w:rsidR="001D3CB6" w:rsidRDefault="001D3CB6" w:rsidP="001D3CB6">
      <w:r w:rsidRPr="00A166CF">
        <w:rPr>
          <w:b/>
        </w:rPr>
        <w:t>ΣΗΜΑΝΤΙΚΗ ΕΡΩΤΗΣΗ ΑΠΟ ΥΠΟΣΗΜΕΙΩΣΗ ΒΙΒΛΙΟΥ</w:t>
      </w:r>
      <w:r>
        <w:t xml:space="preserve"> Αν</w:t>
      </w:r>
      <w:r w:rsidR="00A166CF">
        <w:t>αφέρετε</w:t>
      </w:r>
      <w:r>
        <w:t xml:space="preserve"> τρεις διαφορετικές απόψεις με τις οποίες μπορούμε να καταλήξουμε σε αυτό το αποτέλεσμα.</w:t>
      </w:r>
      <w:r w:rsidR="00A166CF">
        <w:t xml:space="preserve"> </w:t>
      </w:r>
    </w:p>
    <w:p w:rsidR="00A166CF" w:rsidRDefault="00A166CF" w:rsidP="001D3CB6">
      <w:r>
        <w:t xml:space="preserve">Υπάρχει υποχρέωση ενημέρωσης για την ειδική διοικητική προσφυγή η οποία προκύπτει από το άρθρο 16 Κώδικα Διοικητικής Διαδικασίας. </w:t>
      </w:r>
    </w:p>
    <w:p w:rsidR="0004360B" w:rsidRDefault="0004360B" w:rsidP="0004360B">
      <w:pPr>
        <w:pStyle w:val="a3"/>
        <w:numPr>
          <w:ilvl w:val="0"/>
          <w:numId w:val="1"/>
        </w:numPr>
      </w:pPr>
      <w:r>
        <w:t>Αγωγή</w:t>
      </w:r>
    </w:p>
    <w:p w:rsidR="0004360B" w:rsidRDefault="0004360B" w:rsidP="0004360B">
      <w:r>
        <w:t xml:space="preserve">Όταν στην εξέταση ερωτηθούμε για την αγωγή, η απάντηση είναι πλήρης μόνον αν αναφέρουμε και την προσωρινή δικαστική προστασία, δηλαδή την προσωρινή ρύθμιση κατάστασης και την προσωρινή επιδίκαση απαίτησης. </w:t>
      </w:r>
    </w:p>
    <w:p w:rsidR="00AE1D12" w:rsidRDefault="0004360B" w:rsidP="00AE1D12">
      <w:r>
        <w:t>Τύποι ερωτήσεων</w:t>
      </w:r>
    </w:p>
    <w:p w:rsidR="00AE1D12" w:rsidRDefault="0004360B" w:rsidP="00287BBD">
      <w:pPr>
        <w:pStyle w:val="a3"/>
        <w:numPr>
          <w:ilvl w:val="0"/>
          <w:numId w:val="11"/>
        </w:numPr>
      </w:pPr>
      <w:r>
        <w:t>Λόγοι για την προσωρινή επιδίκαση απαίτησης.</w:t>
      </w:r>
      <w:r w:rsidR="00287BBD">
        <w:t xml:space="preserve"> </w:t>
      </w:r>
      <w:r>
        <w:t xml:space="preserve">Προσοχή στην έννοια των αναγκών και στο  ότι η προφανής βασιμότητα της αγωγής δε συνιστά λόγο για την αίτηση προσωρινής επιδίκασης, αν και θα έπρεπε. Οι ανάγκες θα κριθούν σε συγκεκριμένο επίπεδο, ενδιαφέρουν δηλαδή οι πραγματικές ανάγκες και όχι αφηρημένα. Αυτό στην πράξη μπορεί να σημαίνει ότι αν την αγωγή ασκεί ένας πλούσιος ιδιώτης, οι ανάγκες του θα κριθούν βάσει του επιπέδου της μέχρι τούδε ζωής του, δεν αναζητάται το επίπεδο ζωής του μέσου ανθρώπου, ακόμα κι αν αυτό φαίνεται να τον ευνοεί αδικαιολόγητα.  Όσον αφορά στην έννοια της οικογένειας, αυτή μεταπλάθεται βάσει των συνταγματικών αρχών που αφορούν στο αστικό </w:t>
      </w:r>
      <w:r w:rsidRPr="00287BBD">
        <w:rPr>
          <w:lang w:val="en-US"/>
        </w:rPr>
        <w:t>status</w:t>
      </w:r>
      <w:r w:rsidRPr="0004360B">
        <w:t xml:space="preserve"> </w:t>
      </w:r>
      <w:r>
        <w:t xml:space="preserve">του θεσμού. Αυτό αντανακλά την ενότητα της εννόμου τάξεως. Έτσι, οι ευρισκόμενοι σε σύμφωνο συμβίωσης θεωρούνται οικογένεια, όχι όμως το ζεύγος ομοφύλων. </w:t>
      </w:r>
      <w:r w:rsidR="006D63E6">
        <w:t>Προσωρινή επιδίκαση προβλέπεται πλέον ρητά και για τα νομικά πρόσωπα άρθρο 213 Κώδικα Διοικητικής Δικονομίας.</w:t>
      </w:r>
    </w:p>
    <w:p w:rsidR="00AE1D12" w:rsidRDefault="006D63E6" w:rsidP="00287BBD">
      <w:pPr>
        <w:pStyle w:val="a3"/>
        <w:numPr>
          <w:ilvl w:val="0"/>
          <w:numId w:val="11"/>
        </w:numPr>
      </w:pPr>
      <w:r>
        <w:t xml:space="preserve">Ερώτημα σχετικά με το αν χωρεί εφαρμογή του άρθρου 211 Κώδικα Διοικητικής Δικονομίας στην καταψηφιστική προσφυγή. Το άρθρο δεν αναφέρει την άσκηση </w:t>
      </w:r>
      <w:r>
        <w:lastRenderedPageBreak/>
        <w:t xml:space="preserve">καταψηφιστικής προσφυγής, αλλά μόνον αγωγής. Αν παραδείγματος χάριν στο πλαίσιο φορολογικής διαφοράς ζητώ επιστροφή των χρημάτων που κατέβαλα αχρεωστήτως, ερωτάται αν μπορώ να ζητήσω προσωρινή επιδίκαση. Δεν υπάρχει παγιωμένη απάντηση, ο καθηγητής ωστόσο υποστηρίζει πως το άρθρο 211 εφαρμόζεται κατ' αναλογίαν και στην καταψηφιστική προσφυγή. </w:t>
      </w:r>
      <w:r w:rsidR="00AE1D12">
        <w:t xml:space="preserve"> </w:t>
      </w:r>
      <w:r>
        <w:t>Αφορά πάντως μόνον καταψηφιστική αγωγή κατά ρητή αναφορά του άρθρου 211 και όχι κάθε είδος αγωγής.</w:t>
      </w:r>
    </w:p>
    <w:p w:rsidR="00AE1D12" w:rsidRDefault="006D63E6" w:rsidP="00287BBD">
      <w:pPr>
        <w:pStyle w:val="a3"/>
        <w:numPr>
          <w:ilvl w:val="0"/>
          <w:numId w:val="11"/>
        </w:numPr>
      </w:pPr>
      <w:r>
        <w:t xml:space="preserve">Αν τρέψω την καταψηφιστική αγωγή μου σε αναγνωριστική, αφού πρώτα επιτύχω να μου επιδικασθεί προσωρινά η απαίτηση, ερωτάται τι μπορεί να κάνει το Δημόσιο. Το Δημόσιο μπορεί να ζητήσει πίσω τα χρήματα, πρόκειται για περίπτωση αδικαιολόγητου πλουτισμού και συγκεκριμένα παροχή από λήξασα αιτία. </w:t>
      </w:r>
    </w:p>
    <w:p w:rsidR="006D63E6" w:rsidRDefault="006D63E6" w:rsidP="00287BBD">
      <w:pPr>
        <w:pStyle w:val="a3"/>
        <w:numPr>
          <w:ilvl w:val="0"/>
          <w:numId w:val="11"/>
        </w:numPr>
      </w:pPr>
      <w:r>
        <w:t xml:space="preserve">Ερωτήματα σχετικά με τη σύντμηση προθεσμιών κατά το άρθρο 214 </w:t>
      </w:r>
      <w:r w:rsidR="00AE1D12">
        <w:t xml:space="preserve">παράγραφος 3 του </w:t>
      </w:r>
      <w:r>
        <w:t>Κώδικα Διοικητικής Δικονομίας. Σύμφωνα με το συγκεκριμένο άρθρο, οι προθεσμίες που προβλέπονται από τον Κώδικα για την άσκηση προσθέτων λόγων, υπομνημάτων και κλήσης γα συζήτηση συντέμ</w:t>
      </w:r>
      <w:r w:rsidR="00AE1D12">
        <w:t>νονται κατά το ένα πέμπτο</w:t>
      </w:r>
      <w:r>
        <w:t xml:space="preserve"> </w:t>
      </w:r>
      <w:r w:rsidR="00AE1D12">
        <w:t xml:space="preserve">. Έτσι η προθεσμία για την άσκηση προσθέτων λόγων από 15 ημέρες συντέμνεται στις 3, η προθεσμία για την άσκηση υπομνημάτων από τις 3 ημέρες συντέμνεται στη μια ενώ η κλήση για συζήτηση, η προθεσμία της οποίας προβλέπεται στο άρθρο 128 Κώδικα Διοικητικής Δικονομίας συντέμνεται από τις 60 στις 12 ημέρες. </w:t>
      </w:r>
    </w:p>
    <w:p w:rsidR="00AE1D12" w:rsidRDefault="00AE1D12" w:rsidP="00287BBD">
      <w:pPr>
        <w:pStyle w:val="a3"/>
        <w:numPr>
          <w:ilvl w:val="0"/>
          <w:numId w:val="11"/>
        </w:numPr>
      </w:pPr>
      <w:r>
        <w:t>Ερωτάται αν μπορώ να ζητήσω προσωρινή επιδίκαση μεταξύ πρώτου και δεύτερου βαθμού. Σύμφωνα με τον καθηγητή, μπορώ όπως ακριβώς και στην πολιτική δίκη , υπό προϋποθέσεις. Έτσι, αν αρχικά μου επιδικασθούν προσωρινά 20 χιλιάδες ευρώ και στη συνέχεια οι συνθήκες διαβίωσης μου χειροτερεύουν, μπορώ να ζητήσω άλλες 20 χιλιάδες ευρώ.  Αυτό θα επιτευχθεί μέσω της ανάκλησης τη</w:t>
      </w:r>
      <w:r w:rsidR="00BF4BB0">
        <w:t>ς αρχικής απόφασης του δικαστηρίου</w:t>
      </w:r>
      <w:r>
        <w:t>, εξαιτίας της τροποποίησης των συνθηκών. Αυτή η αίτηση ανάκλησης</w:t>
      </w:r>
      <w:r w:rsidRPr="00AE1D12">
        <w:t xml:space="preserve"> </w:t>
      </w:r>
      <w:r>
        <w:t xml:space="preserve">προβλέπεται από το συνδυασμό των άρθρων 215 παράγραφος 2 και 205 παράγραφος 5 και αποτελεί το μοναδικό ένδικο βοήθημα στη προσωρινή δικαστική προστασία. </w:t>
      </w:r>
    </w:p>
    <w:p w:rsidR="00AE1D12" w:rsidRDefault="00AE1D12" w:rsidP="00287BBD">
      <w:pPr>
        <w:pStyle w:val="a3"/>
        <w:numPr>
          <w:ilvl w:val="0"/>
          <w:numId w:val="11"/>
        </w:numPr>
      </w:pPr>
      <w:r>
        <w:t>Ερωτάται ποιες μπορεί να είναι οι νέες συνθήκες τις οποίες θα επικαλεστώ</w:t>
      </w:r>
      <w:r w:rsidR="00740E0E">
        <w:t xml:space="preserve">. </w:t>
      </w:r>
      <w:r w:rsidRPr="00287BBD">
        <w:rPr>
          <w:lang w:val="en-US"/>
        </w:rPr>
        <w:t>nova</w:t>
      </w:r>
      <w:r w:rsidRPr="00AE1D12">
        <w:t xml:space="preserve"> </w:t>
      </w:r>
      <w:r w:rsidRPr="00287BBD">
        <w:rPr>
          <w:lang w:val="en-US"/>
        </w:rPr>
        <w:t>producta</w:t>
      </w:r>
      <w:r w:rsidRPr="00AE1D12">
        <w:t xml:space="preserve"> </w:t>
      </w:r>
      <w:r>
        <w:t>και</w:t>
      </w:r>
      <w:r w:rsidRPr="00AE1D12">
        <w:t xml:space="preserve"> </w:t>
      </w:r>
      <w:r w:rsidRPr="00287BBD">
        <w:rPr>
          <w:lang w:val="en-US"/>
        </w:rPr>
        <w:t>nova</w:t>
      </w:r>
      <w:r w:rsidRPr="00AE1D12">
        <w:t xml:space="preserve"> </w:t>
      </w:r>
      <w:r w:rsidRPr="00287BBD">
        <w:rPr>
          <w:lang w:val="en-US"/>
        </w:rPr>
        <w:t>reperta</w:t>
      </w:r>
      <w:r w:rsidRPr="00AE1D12">
        <w:t xml:space="preserve">, </w:t>
      </w:r>
      <w:r>
        <w:t>δηλαδή</w:t>
      </w:r>
      <w:r w:rsidRPr="00AE1D12">
        <w:t xml:space="preserve"> </w:t>
      </w:r>
      <w:r>
        <w:t xml:space="preserve">πραγματικά δεδομένα, νομικά δεδομένα και αποδείξεις οι οποίες είτε δεν είχαν δημιουργηθεί είτε δε μπορούσαν να ανακαλυφθούν νωρίτερα από τον αιτούντα. Θα πρέπει πάντως να μη φέρει υπαιτιότητα ως προς τη μη παραγωγή ή τη μη ανακάλυψη τους. </w:t>
      </w:r>
    </w:p>
    <w:p w:rsidR="00740E0E" w:rsidRDefault="00740E0E" w:rsidP="00287BBD">
      <w:pPr>
        <w:pStyle w:val="a3"/>
        <w:numPr>
          <w:ilvl w:val="0"/>
          <w:numId w:val="11"/>
        </w:numPr>
      </w:pPr>
      <w:r>
        <w:t>Η αλλαγή νομολογίας ερωτάται αν είναι μεταβολή νομικού ή πραγματικού δεδομένου. Αμφισβητείται αν αλλάζει ένα νομικό δεδομένου ή απλώς η αντίληψη μας για τα δεδομένα. Ο καθηγητής υποστήριξε ότι πρόκειται μάλλον για νομικό δεδομένο.</w:t>
      </w:r>
    </w:p>
    <w:p w:rsidR="00740E0E" w:rsidRDefault="00740E0E" w:rsidP="00287BBD">
      <w:pPr>
        <w:pStyle w:val="a3"/>
        <w:numPr>
          <w:ilvl w:val="0"/>
          <w:numId w:val="11"/>
        </w:numPr>
      </w:pPr>
      <w:r>
        <w:t xml:space="preserve">Μέχρι τι ποσό μπορώ να αιτηθώ; Μέχρι το μισό του αιτούμενου με την αγωγή. Αν μου επιδικαστούν προσωρινά 50 χιλιάδες ευρώ και στη συνέχεια στη δίκη της αγωγής μου επιδικαστούν 30 χιλιάδες ευρώ τα επιστρέφω, ακόμα μια περίπτωση αδικαιολόγητου πλουτισμού. </w:t>
      </w:r>
    </w:p>
    <w:p w:rsidR="00740E0E" w:rsidRDefault="00740E0E" w:rsidP="00287BBD">
      <w:pPr>
        <w:pStyle w:val="a3"/>
        <w:numPr>
          <w:ilvl w:val="0"/>
          <w:numId w:val="11"/>
        </w:numPr>
      </w:pPr>
      <w:r>
        <w:t xml:space="preserve">Κανόνας απαγόρευσης των ενδίκων μέσων κατά της απόφασης που εκδίδεται για την αίτηση προσωρινή επιδίκασης. Μόνη εξαίρεση από τον κανόνα είναι η δυνατότητα άσκησης αναίρεσης υπέρ του νόμου. Επιτρέπεται πάντως παρέμβαση καθώς δεν αποτελεί ένδικο μέσο και εφαρμόζεται άλλωστε κατά τα άλλα η γενική </w:t>
      </w:r>
      <w:r>
        <w:lastRenderedPageBreak/>
        <w:t>διαδικασία βάσει του άρθρου 214 παράγραφος 2. Ούτε ανακοπή ερημοδικίας επιτρέπεται.</w:t>
      </w:r>
    </w:p>
    <w:p w:rsidR="00740E0E" w:rsidRDefault="00740E0E" w:rsidP="00287BBD">
      <w:pPr>
        <w:pStyle w:val="a3"/>
        <w:numPr>
          <w:ilvl w:val="0"/>
          <w:numId w:val="11"/>
        </w:numPr>
      </w:pPr>
      <w:r>
        <w:t>Ερώτημα για το πως ασκείται η αγωγή. Με κατάθεση.</w:t>
      </w:r>
    </w:p>
    <w:p w:rsidR="00740E0E" w:rsidRDefault="00740E0E" w:rsidP="00287BBD">
      <w:pPr>
        <w:pStyle w:val="a3"/>
        <w:numPr>
          <w:ilvl w:val="0"/>
          <w:numId w:val="11"/>
        </w:numPr>
      </w:pPr>
      <w:r>
        <w:t>Ερώτημα σχετικά με το τι χρησιμότητα έχει η επίδοση από το ίδιο των ιδιώτη. Εκκινεί η τοκοφορία.</w:t>
      </w:r>
    </w:p>
    <w:p w:rsidR="00740E0E" w:rsidRDefault="00740E0E" w:rsidP="00287BBD">
      <w:pPr>
        <w:pStyle w:val="a3"/>
        <w:numPr>
          <w:ilvl w:val="0"/>
          <w:numId w:val="11"/>
        </w:numPr>
      </w:pPr>
      <w:r>
        <w:t>Άσκηση με κατάθεση η οποία ενεργοποιεί τις ουσιαστικές συνέπειες( διακοπή παραγραφής) και δικονομικές συνέπειες (εκκρεμοδικία)</w:t>
      </w:r>
    </w:p>
    <w:p w:rsidR="00F42538" w:rsidRDefault="00F42538" w:rsidP="00287BBD">
      <w:pPr>
        <w:pStyle w:val="a3"/>
        <w:numPr>
          <w:ilvl w:val="0"/>
          <w:numId w:val="11"/>
        </w:numPr>
      </w:pPr>
      <w:r>
        <w:t xml:space="preserve">Ερωτάται αν μπορώ να  ασκήσω αγωγή με 105 Εισαγωγικού Νόμου Αστικού Κώδικα και εκκρεμούσης της δίκης να ασκήσω αγωγή με το 904 Αστικού Κώδικα. Απάντηση: τριπολικό αντικείμενο της δίκης, καταλαμβάνει την πραγματική βάση, τη νομική βάση και το αίτημα. Οποιοδήποτε από αυτά τα στοιχεία μεταβληθεί, μεταβάλλεται και το αντικείμενο. Συνεπώς μπορώ να ασκήσω τη δεύτερη αγωγή με διαφορετική νομική βάση. Παλαιότερα γινόταν διάκριση μεταξύ αντικειμένου εκκρεμοδικίας και αντικειμένου δεδικασμένου, η διάκριση αυτή όμως δεν ισχύει πλέον.  Από το 2000 ο Άρειος Πάγος πάγια κάνει δεκτό ότι το αντικείμενο της δίκης είναι τριπολικό, κι αυτό ισχύει τόσο στην πολιτική όσο και στη διοικητική δίκη. </w:t>
      </w:r>
    </w:p>
    <w:p w:rsidR="006E008E" w:rsidRDefault="00F42538" w:rsidP="00287BBD">
      <w:pPr>
        <w:pStyle w:val="a3"/>
        <w:numPr>
          <w:ilvl w:val="0"/>
          <w:numId w:val="11"/>
        </w:numPr>
      </w:pPr>
      <w:r>
        <w:t xml:space="preserve">Ερωτάται αν μπορώ να επανέλθω ασκώντας νέα αγωγή αν η πρώτη απορριφθεί ως απαράδεκτη επειδή δεν είχα καταβάλει ένσημο ή μεγαρόσημο. </w:t>
      </w:r>
      <w:r w:rsidR="006E008E">
        <w:t xml:space="preserve">Η απάντηση δίνεται στο άρθρο 76 παράγραφος 2  Κώδικα Διοικητικής Δικονομίας, μπορώ να επανέλθω μέσα σε 60 μέρες από την κοινοποίηση της τελεσίδικης. Για να τελεσιδικήσει, θα παραιτηθώ από τα ένδικα μέσα. </w:t>
      </w:r>
    </w:p>
    <w:p w:rsidR="006E008E" w:rsidRDefault="006E008E" w:rsidP="00287BBD">
      <w:pPr>
        <w:pStyle w:val="a3"/>
        <w:numPr>
          <w:ilvl w:val="0"/>
          <w:numId w:val="11"/>
        </w:numPr>
      </w:pPr>
      <w:r>
        <w:t>Κάνω αγωγή η οποία απορρίπτεται ως αόριστη. Ερωτάται αν η αοριστία συνέχεται με το απαράδεκτο ή με το νόμω αβάσιμο.  Δεν υπάρχει αποκρυσταλλωμένη απάντηση σε θεωρία και νομολογία. Κατ' αρχήν, οι περισσότερες αόριστες αγωγές απορρίπτονται ως απαράδεκτες. Αν θεωρηθεί ότι μετέχει του νόμω βασίμου</w:t>
      </w:r>
      <w:r w:rsidR="00632CB6">
        <w:t xml:space="preserve"> πάντως</w:t>
      </w:r>
      <w:r>
        <w:t xml:space="preserve">, δε μπορώ να επανέλθω. </w:t>
      </w:r>
    </w:p>
    <w:p w:rsidR="006E008E" w:rsidRDefault="006E008E" w:rsidP="00287BBD">
      <w:pPr>
        <w:pStyle w:val="a3"/>
        <w:numPr>
          <w:ilvl w:val="0"/>
          <w:numId w:val="11"/>
        </w:numPr>
      </w:pPr>
      <w:r>
        <w:t xml:space="preserve">Ερωτήματα σχετικά με την παρεμπίπτουσα αγωγή .Ασκείται με κατάθεση και επίδοση συνήθως για τα παρεπόμενα της αγωγής έξοδα ή αν επεκταθούν τα αιτούμενα στο μεσοδιάστημα. Δεν επιτρέπεται αυτά να τα ζητήσω με πρόσθετους λόγους ή με το υπόμνημα πάντως, εφόσον για αυτόν ακριβώς το λόγο προβλέφθηκε η παρεμπίπτουσα αγωγή.  </w:t>
      </w:r>
    </w:p>
    <w:p w:rsidR="00287BBD" w:rsidRDefault="00287BBD" w:rsidP="00287BBD">
      <w:pPr>
        <w:pStyle w:val="a3"/>
        <w:numPr>
          <w:ilvl w:val="0"/>
          <w:numId w:val="11"/>
        </w:numPr>
      </w:pPr>
      <w:r>
        <w:t>Μπορώ να σωρεύσω στο ίδιο δικόγραφο προσφυγή με αγωγή.</w:t>
      </w:r>
    </w:p>
    <w:p w:rsidR="00F31FFB" w:rsidRDefault="006E008E" w:rsidP="00BD0FC9">
      <w:pPr>
        <w:pStyle w:val="a3"/>
        <w:numPr>
          <w:ilvl w:val="0"/>
          <w:numId w:val="11"/>
        </w:numPr>
      </w:pPr>
      <w:r>
        <w:t>Ερ</w:t>
      </w:r>
      <w:r w:rsidR="00693AE7">
        <w:t>ώτημα αν πρέπει πρώτα να προσβά</w:t>
      </w:r>
      <w:r>
        <w:t xml:space="preserve">λω την παράνομη πράξη και μετά να ασκήσω αγωγή. Σύμφωνα με το άρθρο 78 Κώδικα Διοικητικής Δικονομίας δε χρειάζεται να ακυρώσει πρώτα για να ασκήσει αγωγή. </w:t>
      </w:r>
    </w:p>
    <w:p w:rsidR="00BD0FC9" w:rsidRPr="00AE1D12" w:rsidRDefault="00BD0FC9" w:rsidP="00BD0FC9">
      <w:r>
        <w:t>Τέλος</w:t>
      </w:r>
    </w:p>
    <w:sectPr w:rsidR="00BD0FC9" w:rsidRPr="00AE1D12" w:rsidSect="00F4306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C10BA"/>
    <w:multiLevelType w:val="hybridMultilevel"/>
    <w:tmpl w:val="5ABC402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7EB5917"/>
    <w:multiLevelType w:val="hybridMultilevel"/>
    <w:tmpl w:val="340C0D1E"/>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nsid w:val="18B63981"/>
    <w:multiLevelType w:val="hybridMultilevel"/>
    <w:tmpl w:val="6FE8A12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AE27840"/>
    <w:multiLevelType w:val="hybridMultilevel"/>
    <w:tmpl w:val="4C2A39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DDA21BE"/>
    <w:multiLevelType w:val="hybridMultilevel"/>
    <w:tmpl w:val="56FC664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44BF0CA5"/>
    <w:multiLevelType w:val="hybridMultilevel"/>
    <w:tmpl w:val="57D4E4C0"/>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48BA3FAD"/>
    <w:multiLevelType w:val="hybridMultilevel"/>
    <w:tmpl w:val="0C429768"/>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7">
    <w:nsid w:val="54F17093"/>
    <w:multiLevelType w:val="hybridMultilevel"/>
    <w:tmpl w:val="32CE8FB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59944EA7"/>
    <w:multiLevelType w:val="hybridMultilevel"/>
    <w:tmpl w:val="5DFE346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638C50BC"/>
    <w:multiLevelType w:val="hybridMultilevel"/>
    <w:tmpl w:val="0742D1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71F803D3"/>
    <w:multiLevelType w:val="hybridMultilevel"/>
    <w:tmpl w:val="48566AB6"/>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3"/>
  </w:num>
  <w:num w:numId="3">
    <w:abstractNumId w:val="7"/>
  </w:num>
  <w:num w:numId="4">
    <w:abstractNumId w:val="6"/>
  </w:num>
  <w:num w:numId="5">
    <w:abstractNumId w:val="1"/>
  </w:num>
  <w:num w:numId="6">
    <w:abstractNumId w:val="0"/>
  </w:num>
  <w:num w:numId="7">
    <w:abstractNumId w:val="9"/>
  </w:num>
  <w:num w:numId="8">
    <w:abstractNumId w:val="8"/>
  </w:num>
  <w:num w:numId="9">
    <w:abstractNumId w:val="4"/>
  </w:num>
  <w:num w:numId="10">
    <w:abstractNumId w:val="1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B4320"/>
    <w:rsid w:val="0004360B"/>
    <w:rsid w:val="001D3CB6"/>
    <w:rsid w:val="00287BBD"/>
    <w:rsid w:val="003B533E"/>
    <w:rsid w:val="00632CB6"/>
    <w:rsid w:val="00646CEF"/>
    <w:rsid w:val="00665865"/>
    <w:rsid w:val="00693AE7"/>
    <w:rsid w:val="006D63E6"/>
    <w:rsid w:val="006E008E"/>
    <w:rsid w:val="00740E0E"/>
    <w:rsid w:val="008B4320"/>
    <w:rsid w:val="008E2934"/>
    <w:rsid w:val="009264FA"/>
    <w:rsid w:val="00A166CF"/>
    <w:rsid w:val="00AE1D12"/>
    <w:rsid w:val="00B407B6"/>
    <w:rsid w:val="00BD0FC9"/>
    <w:rsid w:val="00BF4BB0"/>
    <w:rsid w:val="00C61E81"/>
    <w:rsid w:val="00F31FFB"/>
    <w:rsid w:val="00F42538"/>
    <w:rsid w:val="00F4306F"/>
    <w:rsid w:val="00FA253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30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1FF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1596</Words>
  <Characters>8623</Characters>
  <Application>Microsoft Office Word</Application>
  <DocSecurity>0</DocSecurity>
  <Lines>71</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2015-04-06T19:40:00Z</dcterms:created>
  <dcterms:modified xsi:type="dcterms:W3CDTF">2015-04-06T19:40:00Z</dcterms:modified>
</cp:coreProperties>
</file>