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017B66" w:rsidP="00017B66">
      <w:pPr>
        <w:rPr>
          <w:b/>
          <w:sz w:val="30"/>
          <w:szCs w:val="30"/>
        </w:rPr>
      </w:pPr>
      <w:r w:rsidRPr="00017B66">
        <w:rPr>
          <w:b/>
          <w:sz w:val="30"/>
          <w:szCs w:val="30"/>
        </w:rPr>
        <w:t>Κεφάλαιο 9</w:t>
      </w:r>
      <w:r w:rsidRPr="00017B66">
        <w:rPr>
          <w:b/>
          <w:sz w:val="30"/>
          <w:szCs w:val="30"/>
          <w:vertAlign w:val="superscript"/>
        </w:rPr>
        <w:t>ο</w:t>
      </w:r>
      <w:r w:rsidRPr="00017B66">
        <w:rPr>
          <w:b/>
          <w:sz w:val="30"/>
          <w:szCs w:val="30"/>
        </w:rPr>
        <w:t>: Το βάρος απόδειξης</w:t>
      </w:r>
    </w:p>
    <w:p w:rsidR="00017B66" w:rsidRDefault="00017B66" w:rsidP="00017B66">
      <w:pPr>
        <w:rPr>
          <w:b/>
          <w:sz w:val="30"/>
          <w:szCs w:val="30"/>
        </w:rPr>
      </w:pPr>
    </w:p>
    <w:p w:rsidR="00017B66" w:rsidRDefault="00017B66" w:rsidP="00017B66">
      <w:pPr>
        <w:jc w:val="both"/>
      </w:pPr>
      <w:r>
        <w:t>Α. Ορισμός και κανόνες</w:t>
      </w:r>
    </w:p>
    <w:p w:rsidR="00017B66" w:rsidRDefault="00017B66" w:rsidP="00017B66">
      <w:pPr>
        <w:jc w:val="both"/>
      </w:pPr>
      <w:r>
        <w:t>Το καθήκον κάποιου διαδίκου προς απόδειξη της αλήθειας πραγματικού γεγονότος</w:t>
      </w:r>
    </w:p>
    <w:p w:rsidR="00017B66" w:rsidRDefault="00017B66" w:rsidP="00017B66">
      <w:pPr>
        <w:jc w:val="both"/>
      </w:pPr>
      <w:r>
        <w:t>1. 338 ΚΠολΔ: Κάθε διάδικος οφείλει να αποδεικνύει τα γεγονότα που αποτελούν την ιστορική βάση της αυτοτελούς αίτησης ή ανταίτησής του</w:t>
      </w:r>
    </w:p>
    <w:p w:rsidR="00017B66" w:rsidRDefault="00017B66" w:rsidP="00017B66">
      <w:pPr>
        <w:jc w:val="both"/>
      </w:pPr>
      <w:r>
        <w:t>2. Όταν υπάρχει νόμιμο μαχητό τεκμήριο, το βάρος ανταπόδειξης μετατίθεται στον αντίδικο</w:t>
      </w:r>
    </w:p>
    <w:p w:rsidR="00017B66" w:rsidRDefault="00017B66" w:rsidP="00017B66">
      <w:pPr>
        <w:jc w:val="both"/>
      </w:pPr>
      <w:r>
        <w:t>3. Μη αποδεινύοντος του φέροντος το βάρος απόδειξης ο αντίδικος απαλλάσσεται</w:t>
      </w:r>
    </w:p>
    <w:p w:rsidR="00017B66" w:rsidRDefault="00017B66" w:rsidP="00017B66">
      <w:pPr>
        <w:jc w:val="both"/>
      </w:pPr>
      <w:r>
        <w:t>4. Τα πραγματικά περιστατικά πρέπει ή να μην έχουν βάρος απόδειξης ή να αποδειχθούν</w:t>
      </w:r>
    </w:p>
    <w:p w:rsidR="00017B66" w:rsidRDefault="00017B66" w:rsidP="00017B66">
      <w:pPr>
        <w:jc w:val="both"/>
      </w:pPr>
      <w:r>
        <w:t>5. Ο ενδιαφερόμενος για εφαρμογή κανόνα δικαίου οφείλει να αποδείξει και να επικαλεστεί πραγματικά περιστατικά που τον θεμελιώνουν, αλλιώς νόμο αβάσιμη ή αόριστη η αίτηση</w:t>
      </w:r>
    </w:p>
    <w:p w:rsidR="00017B66" w:rsidRDefault="00017B66" w:rsidP="00017B66">
      <w:pPr>
        <w:jc w:val="both"/>
      </w:pPr>
      <w:r>
        <w:t>=&gt; βάρος επίκλησης: το φέρει ο διάδικος που έχει συμφέρον για εφαρμογή συγκεκριμένου κανόνα</w:t>
      </w:r>
    </w:p>
    <w:p w:rsidR="00017B66" w:rsidRDefault="00017B66" w:rsidP="00017B66">
      <w:pPr>
        <w:jc w:val="both"/>
      </w:pPr>
      <w:r>
        <w:t>Ποιος φέρει το βάρος επίκλησης; Αυτός που ΟΦΕΙΛΕΙ κατά το νόμο να επικαλεστεί κάποιο γεγονός</w:t>
      </w:r>
    </w:p>
    <w:p w:rsidR="00017B66" w:rsidRDefault="00017B66" w:rsidP="00017B66">
      <w:pPr>
        <w:jc w:val="both"/>
      </w:pPr>
    </w:p>
    <w:p w:rsidR="00017B66" w:rsidRDefault="00017B66" w:rsidP="00017B66">
      <w:pPr>
        <w:jc w:val="both"/>
      </w:pPr>
      <w:r>
        <w:t>Β. Ειδικές εφαρμογές</w:t>
      </w:r>
    </w:p>
    <w:p w:rsidR="00017B66" w:rsidRDefault="00017B66" w:rsidP="00017B66">
      <w:pPr>
        <w:jc w:val="both"/>
      </w:pPr>
      <w:r>
        <w:t>1. Γενικές αρχές ΑΚ</w:t>
      </w:r>
    </w:p>
    <w:p w:rsidR="00017B66" w:rsidRDefault="00017B66" w:rsidP="00017B66">
      <w:pPr>
        <w:jc w:val="both"/>
      </w:pPr>
      <w:r>
        <w:t>α. Αίτηση που στηρίζεται σε δικαιοπραξία: απόειξη κατάρτισης δικαιοπραξίας και τήρησης ιδιαίτερου τύπου, αν προβλέπεται τέτοιος</w:t>
      </w:r>
    </w:p>
    <w:p w:rsidR="00017B66" w:rsidRDefault="00017B66" w:rsidP="00017B66">
      <w:pPr>
        <w:jc w:val="both"/>
      </w:pPr>
      <w:r>
        <w:t>β. Προϋποθέσεις κύρους είναι και ικανότητα δικαίου / προς δικαιοπραξία:</w:t>
      </w:r>
    </w:p>
    <w:p w:rsidR="00017B66" w:rsidRDefault="00017B66" w:rsidP="00017B66">
      <w:pPr>
        <w:jc w:val="both"/>
      </w:pPr>
      <w:r>
        <w:t>ως προς αυτά, το βάρος απόδειξης φέρει ο αντίδικος εκείνου που επικαλείται τη δικαιοπραξία -&gt; η δικαιοπρακτική ικανότητα θεωρείται πως κατά τεκμήριο υπάρχει σε όλους (αντίστοιχα για σύμφωνη με νόμο και με χρηστά ήθη δικαιοπραξία ή για ύπαρξη ή ανυπαρξία ελαττωμάτων βούλησης)</w:t>
      </w:r>
    </w:p>
    <w:p w:rsidR="00017B66" w:rsidRDefault="00017B66" w:rsidP="00017B66">
      <w:pPr>
        <w:jc w:val="both"/>
      </w:pPr>
      <w:r>
        <w:t>Εξαίρεση: η ύπαρξη ή πλήρωση διαλυτικής αίρεσης αποτελεί βάση αίτησης δια αγωγής, οπότε ο ενάγων έχει βάρος απόδειξης</w:t>
      </w:r>
    </w:p>
    <w:p w:rsidR="00C14131" w:rsidRDefault="00017B66" w:rsidP="00017B66">
      <w:pPr>
        <w:jc w:val="both"/>
      </w:pPr>
      <w:r>
        <w:t xml:space="preserve">γ. Αναβλητική αίρεση, προθεσμία: </w:t>
      </w:r>
    </w:p>
    <w:p w:rsidR="00C14131" w:rsidRDefault="00C14131" w:rsidP="00017B66">
      <w:pPr>
        <w:jc w:val="both"/>
      </w:pPr>
      <w:r>
        <w:t>Α: Επικαλείται δικαιοπραξία</w:t>
      </w:r>
    </w:p>
    <w:p w:rsidR="00C14131" w:rsidRDefault="00C14131" w:rsidP="00017B66">
      <w:pPr>
        <w:jc w:val="both"/>
      </w:pPr>
      <w:r>
        <w:t>Β: Επικαλείται ένσταση αίρεσης / προθεσμίας</w:t>
      </w:r>
    </w:p>
    <w:p w:rsidR="00C14131" w:rsidRDefault="00C14131" w:rsidP="00017B66">
      <w:pPr>
        <w:jc w:val="both"/>
      </w:pPr>
      <w:r>
        <w:t>Α: Επικαλείται πλήρωση αίρεσης / πάροδο προθεσμίας</w:t>
      </w:r>
    </w:p>
    <w:p w:rsidR="00C14131" w:rsidRDefault="00C14131" w:rsidP="00017B66">
      <w:pPr>
        <w:jc w:val="both"/>
      </w:pPr>
      <w:r>
        <w:t xml:space="preserve">δ. Καταργητικά ή καταλυτικά των συνεπειών της δικαιοπραξίας γεγονότα αποδεικνύει ο καθ’ ου προβάλλεται η δικαιοπραξία </w:t>
      </w:r>
    </w:p>
    <w:p w:rsidR="00C14131" w:rsidRDefault="00C14131" w:rsidP="00017B66">
      <w:pPr>
        <w:jc w:val="both"/>
      </w:pPr>
      <w:r>
        <w:t>εξαίρεση για:</w:t>
      </w:r>
    </w:p>
    <w:p w:rsidR="00C14131" w:rsidRDefault="00C14131" w:rsidP="00017B66">
      <w:pPr>
        <w:jc w:val="both"/>
      </w:pPr>
      <w:r>
        <w:t>(ι) ένσταση μη εκπλήρωσης ή μη προσήκουσας εκπλήρωσης -&gt; βάρος ανταπόδειξης ο ενάγων</w:t>
      </w:r>
    </w:p>
    <w:p w:rsidR="00C14131" w:rsidRDefault="00C14131" w:rsidP="00017B66">
      <w:pPr>
        <w:jc w:val="both"/>
      </w:pPr>
      <w:r>
        <w:t>(ιι) ένσταση έλλειψης διαδικαστικών προϋποθέσεων</w:t>
      </w:r>
    </w:p>
    <w:p w:rsidR="00C14131" w:rsidRDefault="00C14131" w:rsidP="00017B66">
      <w:pPr>
        <w:jc w:val="both"/>
      </w:pPr>
      <w:r>
        <w:t>(ιιι) ένσταση έλλειψης προϋποθέσεων παροχής έννομης προστασίας</w:t>
      </w:r>
    </w:p>
    <w:p w:rsidR="00C14131" w:rsidRDefault="00C14131" w:rsidP="00017B66">
      <w:pPr>
        <w:jc w:val="both"/>
      </w:pPr>
      <w:r>
        <w:t>2. Ενοχικό δίκαιο</w:t>
      </w:r>
    </w:p>
    <w:p w:rsidR="00C14131" w:rsidRDefault="00C14131" w:rsidP="00017B66">
      <w:pPr>
        <w:jc w:val="both"/>
      </w:pPr>
      <w:r>
        <w:t>α. Για συμβάσεις, ο.π. για δικαιοπραξίες</w:t>
      </w:r>
    </w:p>
    <w:p w:rsidR="00C14131" w:rsidRDefault="00C14131" w:rsidP="00017B66">
      <w:pPr>
        <w:jc w:val="both"/>
      </w:pPr>
      <w:r>
        <w:t>β. Για συμβατικό πταίσμα / υπερημερία: βάρος απόδειξης μη ύπαρξης συμβατικού πταίσματος -&gt; ο αντίδικος εκείνου που ζητάει την εκτέλεση της συμβατικής υποχρέωσης ή που ζητά αποζημίωση λόγω μη εκτέλεσης της σύμβασης</w:t>
      </w:r>
    </w:p>
    <w:p w:rsidR="00C14131" w:rsidRDefault="00C14131" w:rsidP="00017B66">
      <w:pPr>
        <w:jc w:val="both"/>
      </w:pPr>
      <w:r>
        <w:t>γ. Αν επιχειρείται διάρρηξη δικαιοπραξίας λόγω ελαττώματος για το οποίο ευθύνεται ο εναγόμενος:</w:t>
      </w:r>
    </w:p>
    <w:p w:rsidR="00C14131" w:rsidRDefault="00C14131" w:rsidP="00017B66">
      <w:pPr>
        <w:jc w:val="both"/>
      </w:pPr>
      <w:r>
        <w:lastRenderedPageBreak/>
        <w:t>(ι) Εξωσυμβατικό πταίσμα: το βάρος φέρει αυτός που το επικαλείται</w:t>
      </w:r>
    </w:p>
    <w:p w:rsidR="00C14131" w:rsidRDefault="00C14131" w:rsidP="00017B66">
      <w:pPr>
        <w:jc w:val="both"/>
      </w:pPr>
      <w:r>
        <w:t>(ιι) Αδίκημα: το βάρος απόδειξης του πταίσματος, της πράξης και της ζημίας φέρει εκείνος που στηρίζει την αξίωσή του σε αυτό</w:t>
      </w:r>
    </w:p>
    <w:p w:rsidR="00C14131" w:rsidRDefault="00C14131" w:rsidP="00017B66">
      <w:pPr>
        <w:jc w:val="both"/>
      </w:pPr>
      <w:r>
        <w:t xml:space="preserve">δ. Αν ο δανειστής αποδέχτηκε παροχή, το βάρος απόδειξης ότι αυτή δεν ήταν η προσήκουσα </w:t>
      </w:r>
      <w:r w:rsidR="00BE4518">
        <w:t>βαρύνει το δανειστή</w:t>
      </w:r>
    </w:p>
    <w:p w:rsidR="00BE4518" w:rsidRDefault="00BE4518" w:rsidP="00017B66">
      <w:pPr>
        <w:jc w:val="both"/>
      </w:pPr>
      <w:r>
        <w:t>ε. Αγωγή αχρεωστήτου: ενάγων φέρει βάρος απόδειξης καταβολής ποσού που θεωρείται αχρεώστητο, εναγόμενος φέρει βάρος απόδειξης ισχυρισμού ότι ο ενάγων γνώριζε μη ύπαρξη χρέους</w:t>
      </w:r>
    </w:p>
    <w:p w:rsidR="00BE4518" w:rsidRDefault="00BE4518" w:rsidP="00017B66">
      <w:pPr>
        <w:jc w:val="both"/>
      </w:pPr>
      <w:r>
        <w:t>στ. Για αναζήτηση εκείνου που για αθέμιτη ή ανήθικη αιτία δόθηκε, ο ενάγων αποδεικνύει καταβολή και αιτία, η οποία κρίνεται από δικαστή ως τυχόν αθέμιτη</w:t>
      </w:r>
    </w:p>
    <w:p w:rsidR="00BE4518" w:rsidRDefault="00BE4518" w:rsidP="00017B66">
      <w:pPr>
        <w:jc w:val="both"/>
      </w:pPr>
      <w:r>
        <w:t>ζ. Στην περίπτωση αναζήτησης αυτού που δόθηκε, αν η αιτία δεν επακολούθησε ή εξέλειψε: βάρος απόδειξεις παροχής και αιτίας από αυτόν που αναζητά δοθέν</w:t>
      </w:r>
    </w:p>
    <w:p w:rsidR="00BE4518" w:rsidRDefault="00C30E81" w:rsidP="00017B66">
      <w:pPr>
        <w:jc w:val="both"/>
      </w:pPr>
      <w:r>
        <w:t>3. Εμπράγματο δίκαιο</w:t>
      </w:r>
    </w:p>
    <w:p w:rsidR="00C30E81" w:rsidRDefault="00C30E81" w:rsidP="00017B66">
      <w:pPr>
        <w:jc w:val="both"/>
      </w:pPr>
      <w:r>
        <w:t>α. Αυτός που εγείρει διεκδικητική αγωγή επικαλείται και αποδεικνύει περιστατικά που συνιστούν τρόπο κτήσης κυριότητας και νομής εναγομένου</w:t>
      </w:r>
    </w:p>
    <w:p w:rsidR="00C30E81" w:rsidRDefault="00C30E81" w:rsidP="00017B66">
      <w:pPr>
        <w:jc w:val="both"/>
      </w:pPr>
      <w:r>
        <w:t>Παράγωγος τρόπος κτήσης κυριότητας: βάρος απόδειξης περιλαμβάνει και τρόπο κτήσης κυριότητας από προκτήτορες έως το σημείο που εμφανίζεται ο πρωτότυπος τρόπος κτήσης κυριότητας ή συμπληρώνεται η χρησικτησία</w:t>
      </w:r>
    </w:p>
    <w:p w:rsidR="00C30E81" w:rsidRDefault="00C30E81" w:rsidP="00017B66">
      <w:pPr>
        <w:jc w:val="both"/>
      </w:pPr>
      <w:r>
        <w:t>Τακτική χρησικτησία / Πουβλικιανή αγωγή: απόδειξη και περιστατικών που τη συνιστούν (νόμιμο τίτλο, πράγμα δεκτικό χρησικτησίας, νομή, πάροδος χρόνου)</w:t>
      </w:r>
    </w:p>
    <w:p w:rsidR="00C30E81" w:rsidRDefault="00C30E81" w:rsidP="00017B66">
      <w:pPr>
        <w:jc w:val="both"/>
      </w:pPr>
      <w:r>
        <w:t>β. Αυτός που εγείρει αρνητική αγωγή επικαλείται και αποδεικνύει κυριότητα σε επίδικο πράγμα, νομή με προσόντα τακτικής χρησικτησίας, προσβολή ή διατάραξη από εναγόμενο</w:t>
      </w:r>
    </w:p>
    <w:p w:rsidR="00C30E81" w:rsidRDefault="00C30E81" w:rsidP="00017B66">
      <w:pPr>
        <w:jc w:val="both"/>
      </w:pPr>
      <w:r>
        <w:t>Αν ο εναγόμενος, δικαιολογώντας τη διατάραξη, προβάλλει ύπαρξη δουλείας, οφείλει να την αποδείξει</w:t>
      </w:r>
    </w:p>
    <w:p w:rsidR="00C30E81" w:rsidRDefault="00C30E81" w:rsidP="00017B66">
      <w:pPr>
        <w:jc w:val="both"/>
      </w:pPr>
      <w:r>
        <w:t>γ. Αγωγές που ζητούν προστασία άλλων εμπράγματων δικαιωμάτων εκτός από κυριότητα: ενάγων αποδεικνύει περιστατικά που συνιστούν κτήση δικαιώματος και προσβολή ή αναγνώρισή του από εναγόμενο</w:t>
      </w:r>
    </w:p>
    <w:p w:rsidR="00C30E81" w:rsidRDefault="00C30E81" w:rsidP="00017B66">
      <w:pPr>
        <w:jc w:val="both"/>
      </w:pPr>
      <w:r>
        <w:t>δ. Αγωγές για νομή: ενάγων προβάλλει και αποδεικνύει νομή και διατάραξη ή αποβολή</w:t>
      </w:r>
    </w:p>
    <w:p w:rsidR="00C30E81" w:rsidRDefault="00C30E81" w:rsidP="00017B66">
      <w:pPr>
        <w:jc w:val="both"/>
      </w:pPr>
      <w:r>
        <w:t>Ένσταση επιλήψιμου νομής: επίκληση και απόδειξη από εναγόμενο</w:t>
      </w:r>
    </w:p>
    <w:p w:rsidR="00C30E81" w:rsidRDefault="00C30E81" w:rsidP="00017B66">
      <w:pPr>
        <w:jc w:val="both"/>
      </w:pPr>
      <w:r>
        <w:t>4. Οικογενειακό δίκαιο</w:t>
      </w:r>
    </w:p>
    <w:p w:rsidR="00C30E81" w:rsidRDefault="00C30E81" w:rsidP="00017B66">
      <w:pPr>
        <w:jc w:val="both"/>
      </w:pPr>
      <w:r>
        <w:t>α. Ύπαρξη γάμου: όποιος την επικαλείται φέρει βάρος απόδειξης της τέλεσής του σύμφωνα με το νόμιμο τύπο και της συνδρομής των θετικών προϋποθέσεων</w:t>
      </w:r>
    </w:p>
    <w:p w:rsidR="00C30E81" w:rsidRDefault="00C30E81" w:rsidP="00017B66">
      <w:pPr>
        <w:jc w:val="both"/>
      </w:pPr>
      <w:r>
        <w:t>Ο αντίδικος επικαλείται ύπαρξη κωλύματος</w:t>
      </w:r>
    </w:p>
    <w:p w:rsidR="00C30E81" w:rsidRDefault="00C30E81" w:rsidP="00017B66">
      <w:pPr>
        <w:jc w:val="both"/>
      </w:pPr>
      <w:r>
        <w:t>β. Ο ενάγων προβάλλει και αποδεικνύει έλλειψη κωλύματος ή ύπαρξη ελαττώματος ως λόγο αναγνωρίσεως κύρους, ακυρότητας ή διάρρηξης γάμου, αν αυτό ζητάει με αναγνωριστική αγωγή</w:t>
      </w:r>
    </w:p>
    <w:p w:rsidR="00C30E81" w:rsidRDefault="00C30E81" w:rsidP="00017B66">
      <w:pPr>
        <w:jc w:val="both"/>
      </w:pPr>
      <w:r>
        <w:t>γ. Αυτός που στηρίζει δικαίωμα επί συγγένειας οφείλει να την αποδείξει</w:t>
      </w:r>
    </w:p>
    <w:p w:rsidR="00C30E81" w:rsidRDefault="00C30E81" w:rsidP="00017B66">
      <w:pPr>
        <w:jc w:val="both"/>
      </w:pPr>
      <w:r>
        <w:t>δ. Τα περιστατικά που θεμελιώνουν λόγο διαζυγίου αποδεικνύονται από ενάγοντα</w:t>
      </w:r>
    </w:p>
    <w:p w:rsidR="00C30E81" w:rsidRDefault="00DC37D7" w:rsidP="00017B66">
      <w:pPr>
        <w:jc w:val="both"/>
      </w:pPr>
      <w:r>
        <w:t>Ε</w:t>
      </w:r>
      <w:r w:rsidR="00C30E81">
        <w:t>ναγόμενος</w:t>
      </w:r>
      <w:r>
        <w:t xml:space="preserve"> αποδεικνύει συγγνώμη, πάροδος αποσβεστικής προθεσμίας, παραγραφή</w:t>
      </w:r>
    </w:p>
    <w:p w:rsidR="00C30E81" w:rsidRDefault="00C30E81" w:rsidP="00017B66">
      <w:pPr>
        <w:jc w:val="both"/>
      </w:pPr>
      <w:r>
        <w:t>5. Κληρονομικό δίκαιο</w:t>
      </w:r>
    </w:p>
    <w:p w:rsidR="00DC37D7" w:rsidRDefault="00C30E81" w:rsidP="00017B66">
      <w:pPr>
        <w:jc w:val="both"/>
      </w:pPr>
      <w:r>
        <w:t xml:space="preserve">α. Αγωγή περί κλήρου: </w:t>
      </w:r>
    </w:p>
    <w:p w:rsidR="00C30E81" w:rsidRDefault="00DC37D7" w:rsidP="00017B66">
      <w:pPr>
        <w:jc w:val="both"/>
      </w:pPr>
      <w:r>
        <w:t>Ε</w:t>
      </w:r>
      <w:r w:rsidR="00C30E81">
        <w:t>νάγων αποδεικνύει γεγονός θανάτου κληρονομουμένου, κλήση ιδίου ως κληρονόμου, ιδιότητα πραγμάτων ως κληρονομιαίων, νομή ή κατοχή αυτών από εναγόμενο, αντιποίηση κληρονομικού δικαιώματος από εναγόμενο</w:t>
      </w:r>
    </w:p>
    <w:p w:rsidR="00DC37D7" w:rsidRDefault="00C30E81" w:rsidP="00017B66">
      <w:pPr>
        <w:jc w:val="both"/>
      </w:pPr>
      <w:r>
        <w:t xml:space="preserve">β. Αν το κληρονομικό δικαίωμα βασίζεται σε διαθήκη: </w:t>
      </w:r>
    </w:p>
    <w:p w:rsidR="00C30E81" w:rsidRDefault="00DC37D7" w:rsidP="00017B66">
      <w:pPr>
        <w:jc w:val="both"/>
      </w:pPr>
      <w:r>
        <w:t>Ε</w:t>
      </w:r>
      <w:r w:rsidR="00C30E81">
        <w:t>νάγων αποδεικνύει ύπαρξη διαθήκης και τήρηση τύπου</w:t>
      </w:r>
    </w:p>
    <w:p w:rsidR="00DC37D7" w:rsidRDefault="00DC37D7" w:rsidP="00017B66">
      <w:pPr>
        <w:jc w:val="both"/>
      </w:pPr>
      <w:r>
        <w:lastRenderedPageBreak/>
        <w:t>Εναγόμενος αποδεικνύει ανάκληση διαθήκης και ματαίωση διαδοχής</w:t>
      </w:r>
    </w:p>
    <w:p w:rsidR="00DC37D7" w:rsidRDefault="00DC37D7" w:rsidP="00017B66">
      <w:pPr>
        <w:jc w:val="both"/>
      </w:pPr>
      <w:r>
        <w:t xml:space="preserve">γ. Αν το κληρονομικό δικαίωμα βασίστηκε σε εξ αδιαθέτου: </w:t>
      </w:r>
    </w:p>
    <w:p w:rsidR="00DC37D7" w:rsidRDefault="00DC37D7" w:rsidP="00017B66">
      <w:pPr>
        <w:jc w:val="both"/>
      </w:pPr>
      <w:r>
        <w:t>Ενάγων που το προβάλλει αποδεικνύει μη δημοσίευση διαθήκης και ύπαρξη συγγένειας</w:t>
      </w:r>
    </w:p>
    <w:p w:rsidR="00DC37D7" w:rsidRDefault="00DC37D7" w:rsidP="00017B66">
      <w:pPr>
        <w:jc w:val="both"/>
      </w:pPr>
      <w:r>
        <w:t>Εναγόμενος αποδεικνύει ύπαρξη εγγύτερου συγγενή που αποκλείει ενάγοντα ή περιορίζει κληρονομικό δίκαιωμα, ύπαρξη λόγου αναξιότητας</w:t>
      </w:r>
    </w:p>
    <w:p w:rsidR="00DC37D7" w:rsidRDefault="00DC37D7" w:rsidP="00017B66">
      <w:pPr>
        <w:jc w:val="both"/>
      </w:pPr>
      <w:r>
        <w:t xml:space="preserve">δ. Αξίωση νόμιμης μοίρας: </w:t>
      </w:r>
    </w:p>
    <w:p w:rsidR="00DC37D7" w:rsidRDefault="00DC37D7" w:rsidP="00017B66">
      <w:pPr>
        <w:jc w:val="both"/>
      </w:pPr>
      <w:r>
        <w:t>Ενάγων αποδεικνύει συγγένεια με αποβιώσαντα και βαθμό</w:t>
      </w:r>
    </w:p>
    <w:p w:rsidR="00DC37D7" w:rsidRDefault="00DC37D7" w:rsidP="00017B66">
      <w:pPr>
        <w:jc w:val="both"/>
      </w:pPr>
      <w:r>
        <w:t>Εναγόμενος αποδεικνύει ύπαρξη λόγου αποκλήρωσης</w:t>
      </w:r>
    </w:p>
    <w:p w:rsidR="00DC37D7" w:rsidRDefault="00DC37D7" w:rsidP="00017B66">
      <w:pPr>
        <w:jc w:val="both"/>
      </w:pPr>
      <w:r>
        <w:t>ε. Αγωγή από κληροδότημα:</w:t>
      </w:r>
    </w:p>
    <w:p w:rsidR="00DC37D7" w:rsidRDefault="00DC37D7" w:rsidP="00017B66">
      <w:pPr>
        <w:jc w:val="both"/>
      </w:pPr>
      <w:r>
        <w:t>Ενάγων αποδεικνύει σύσταση κληροδοτήματος, προαπαιτούμενες ιδιαιτερότητες του κύρους του, κτήση του</w:t>
      </w:r>
    </w:p>
    <w:p w:rsidR="00DC37D7" w:rsidRDefault="00DC37D7" w:rsidP="00017B66">
      <w:pPr>
        <w:jc w:val="both"/>
      </w:pPr>
      <w:r>
        <w:t>6. Δικονομικό δίκαιο</w:t>
      </w:r>
    </w:p>
    <w:p w:rsidR="00DC37D7" w:rsidRDefault="00DC37D7" w:rsidP="00017B66">
      <w:pPr>
        <w:jc w:val="both"/>
      </w:pPr>
      <w:r>
        <w:t>Αρνητική αναγνωριστική: κατανομή του βάρους απόδειξης σα να ασκεί ο εναγόμενος θετική αναγνωριστική</w:t>
      </w:r>
    </w:p>
    <w:p w:rsidR="00DC37D7" w:rsidRDefault="00DC37D7" w:rsidP="00017B66">
      <w:pPr>
        <w:jc w:val="both"/>
      </w:pPr>
      <w:r>
        <w:t>7. Δίκαιο καταναλωτή:</w:t>
      </w:r>
    </w:p>
    <w:p w:rsidR="00DC37D7" w:rsidRDefault="00DC37D7" w:rsidP="00017B66">
      <w:pPr>
        <w:jc w:val="both"/>
      </w:pPr>
      <w:r>
        <w:t>α. ΓΟΣ: ο προμηθευτής αποδεικνύει ύπαρξη διαπραγμάτευσης</w:t>
      </w:r>
    </w:p>
    <w:p w:rsidR="00DC37D7" w:rsidRDefault="00DC37D7" w:rsidP="00017B66">
      <w:pPr>
        <w:jc w:val="both"/>
      </w:pPr>
      <w:r>
        <w:t xml:space="preserve">β. Ευθύνη παραγωγού από ελαττωματικά προϊόντα: </w:t>
      </w:r>
    </w:p>
    <w:p w:rsidR="00DC37D7" w:rsidRDefault="00DC37D7" w:rsidP="00017B66">
      <w:pPr>
        <w:jc w:val="both"/>
      </w:pPr>
      <w:r>
        <w:t>Προμηθευτής αποδεικνύει απουσία ελαττώματος</w:t>
      </w:r>
    </w:p>
    <w:p w:rsidR="00DC37D7" w:rsidRDefault="00DC37D7" w:rsidP="00017B66">
      <w:pPr>
        <w:jc w:val="both"/>
      </w:pPr>
      <w:r>
        <w:t>*Ηθική βλάβη*: κανονικά ρυθμίζεται από ΑΚ, όμως σύμφωνα με ευνοϊκότερο για καταναλωτή δίκαιο που διέπλασε η νομοθεσία, ο καταναλωτής δε βαρύνεται προς απόδειξη πταίσματος παραγωγού -&gt; παραγωγός αποδεικνύει ανυπαρξία πταίσματος</w:t>
      </w:r>
    </w:p>
    <w:p w:rsidR="00DC37D7" w:rsidRDefault="00DC37D7" w:rsidP="00017B66">
      <w:pPr>
        <w:jc w:val="both"/>
      </w:pPr>
    </w:p>
    <w:p w:rsidR="00DC37D7" w:rsidRPr="00017B66" w:rsidRDefault="00DC37D7" w:rsidP="00017B66">
      <w:pPr>
        <w:jc w:val="both"/>
      </w:pPr>
      <w:r>
        <w:t>Οι κανόνες που ρυθμίζουν το βάρος απόδειξης ανήκουν στο δικονομικό δίκαιο</w:t>
      </w:r>
    </w:p>
    <w:sectPr w:rsidR="00DC37D7" w:rsidRPr="00017B66" w:rsidSect="00C14131">
      <w:pgSz w:w="11906" w:h="16838"/>
      <w:pgMar w:top="993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17B66"/>
    <w:rsid w:val="00017B66"/>
    <w:rsid w:val="006E18DB"/>
    <w:rsid w:val="00717EEE"/>
    <w:rsid w:val="007F40B8"/>
    <w:rsid w:val="00BE4518"/>
    <w:rsid w:val="00C14131"/>
    <w:rsid w:val="00C30E81"/>
    <w:rsid w:val="00DC37D7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B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1000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2013-06-18T12:50:00Z</dcterms:created>
  <dcterms:modified xsi:type="dcterms:W3CDTF">2013-06-18T13:46:00Z</dcterms:modified>
</cp:coreProperties>
</file>