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667E1C" w:rsidP="00667E1C">
      <w:pPr>
        <w:spacing w:after="120" w:line="240" w:lineRule="auto"/>
        <w:jc w:val="center"/>
        <w:rPr>
          <w:b/>
          <w:sz w:val="30"/>
          <w:szCs w:val="30"/>
        </w:rPr>
      </w:pPr>
      <w:r w:rsidRPr="00667E1C">
        <w:rPr>
          <w:b/>
          <w:sz w:val="30"/>
          <w:szCs w:val="30"/>
        </w:rPr>
        <w:t>Κεφάλαιο 4</w:t>
      </w:r>
      <w:r w:rsidRPr="00667E1C">
        <w:rPr>
          <w:b/>
          <w:sz w:val="30"/>
          <w:szCs w:val="30"/>
          <w:vertAlign w:val="superscript"/>
        </w:rPr>
        <w:t>ο</w:t>
      </w:r>
      <w:r w:rsidRPr="00667E1C">
        <w:rPr>
          <w:b/>
          <w:sz w:val="30"/>
          <w:szCs w:val="30"/>
        </w:rPr>
        <w:t>: Η δικονομική ακυρότητα</w:t>
      </w:r>
    </w:p>
    <w:p w:rsidR="00667E1C" w:rsidRDefault="00667E1C" w:rsidP="00667E1C">
      <w:pPr>
        <w:spacing w:after="120" w:line="240" w:lineRule="auto"/>
        <w:jc w:val="center"/>
        <w:rPr>
          <w:b/>
          <w:sz w:val="30"/>
          <w:szCs w:val="30"/>
        </w:rPr>
      </w:pPr>
    </w:p>
    <w:p w:rsidR="00667E1C" w:rsidRDefault="00667E1C" w:rsidP="00667E1C">
      <w:pPr>
        <w:spacing w:after="120" w:line="240" w:lineRule="auto"/>
        <w:jc w:val="both"/>
      </w:pPr>
      <w:r>
        <w:t>Α. Ορισμός</w:t>
      </w:r>
    </w:p>
    <w:p w:rsidR="00667E1C" w:rsidRDefault="00667E1C" w:rsidP="00667E1C">
      <w:pPr>
        <w:spacing w:after="120" w:line="240" w:lineRule="auto"/>
        <w:jc w:val="both"/>
      </w:pPr>
      <w:r>
        <w:t>Η ακυρότητα που επέρχεται και απαγγέλεται για παράβαση ή για μη τήρηση δικονομικής διάταξης η οποία ρυθμίζει τη διαδικασία και ιδίως τον τύπο κάποιας διαδικαστικής πράξης</w:t>
      </w:r>
    </w:p>
    <w:p w:rsidR="00667E1C" w:rsidRDefault="00667E1C" w:rsidP="00667E1C">
      <w:pPr>
        <w:spacing w:after="120" w:line="240" w:lineRule="auto"/>
        <w:jc w:val="both"/>
      </w:pPr>
    </w:p>
    <w:p w:rsidR="00667E1C" w:rsidRDefault="00667E1C" w:rsidP="00667E1C">
      <w:pPr>
        <w:spacing w:after="120" w:line="240" w:lineRule="auto"/>
        <w:jc w:val="both"/>
      </w:pPr>
      <w:r>
        <w:t xml:space="preserve">Β. Περιπτώσεις </w:t>
      </w:r>
    </w:p>
    <w:p w:rsidR="00667E1C" w:rsidRDefault="00667E1C" w:rsidP="00667E1C">
      <w:pPr>
        <w:spacing w:after="120" w:line="240" w:lineRule="auto"/>
        <w:jc w:val="both"/>
      </w:pPr>
      <w:r>
        <w:t>159 ΚΠολΔ</w:t>
      </w:r>
    </w:p>
    <w:p w:rsidR="00667E1C" w:rsidRDefault="00667E1C" w:rsidP="00667E1C">
      <w:pPr>
        <w:spacing w:after="120" w:line="240" w:lineRule="auto"/>
        <w:jc w:val="both"/>
      </w:pPr>
      <w:r>
        <w:t>1. Αν την τήρηση της διάταξης την απαιτεί ρητά ο νόμος με ποινή ακυρότητας</w:t>
      </w:r>
    </w:p>
    <w:p w:rsidR="00667E1C" w:rsidRDefault="00667E1C" w:rsidP="00667E1C">
      <w:pPr>
        <w:spacing w:after="120" w:line="240" w:lineRule="auto"/>
        <w:jc w:val="both"/>
      </w:pPr>
      <w:r>
        <w:t>2. Αν για την παράβαση επιτρέπεται αναίρεση (559 και 560 ΚΠολΔ) ή αναψηλάφιση (544 ΚΠολΔ)</w:t>
      </w:r>
    </w:p>
    <w:p w:rsidR="00667E1C" w:rsidRDefault="00667E1C" w:rsidP="00667E1C">
      <w:pPr>
        <w:spacing w:after="120" w:line="240" w:lineRule="auto"/>
        <w:jc w:val="both"/>
      </w:pPr>
      <w:r>
        <w:t>3. Αν ο δικαστής κρίνει ότι η παράβαση προκάλεσε στο διάδικο που την προτείνει βλάβη που δεν μπορεί να αντικατασταθεί διαφορετικά παρά μόνο με κήρυξη ακυρότητας: βλάβη = δικονομική, αναγόμενη στην άσκηση δικονομικών δικαιωμάτων, εξουσιών ή ευχερειών υπεράσπισης, προσαγωγής αποδείξεων, τήρησης δικονομικών προθεσμιών κλπ, όχι αναγόμενη στο ουσιαστικό δίκαιο</w:t>
      </w:r>
    </w:p>
    <w:p w:rsidR="00667E1C" w:rsidRDefault="00667E1C" w:rsidP="00667E1C">
      <w:pPr>
        <w:spacing w:after="120" w:line="240" w:lineRule="auto"/>
        <w:jc w:val="both"/>
      </w:pPr>
      <w:r>
        <w:t>Η ακυρότητα απαιτείται να απαγγελθεί, αλλιώς δεν επέρχεται</w:t>
      </w:r>
    </w:p>
    <w:p w:rsidR="00667E1C" w:rsidRDefault="00667E1C" w:rsidP="00667E1C">
      <w:pPr>
        <w:spacing w:after="120" w:line="240" w:lineRule="auto"/>
        <w:jc w:val="both"/>
      </w:pPr>
    </w:p>
    <w:p w:rsidR="00667E1C" w:rsidRDefault="00667E1C" w:rsidP="00667E1C">
      <w:pPr>
        <w:spacing w:after="120" w:line="240" w:lineRule="auto"/>
        <w:jc w:val="both"/>
      </w:pPr>
      <w:r>
        <w:t>Γ. Περιορισμός:</w:t>
      </w:r>
    </w:p>
    <w:p w:rsidR="00667E1C" w:rsidRDefault="00667E1C" w:rsidP="00667E1C">
      <w:pPr>
        <w:spacing w:after="120" w:line="240" w:lineRule="auto"/>
        <w:jc w:val="both"/>
      </w:pPr>
      <w:r>
        <w:t>160 ΚΠολΔ</w:t>
      </w:r>
    </w:p>
    <w:p w:rsidR="00667E1C" w:rsidRDefault="00667E1C" w:rsidP="00667E1C">
      <w:pPr>
        <w:spacing w:after="120" w:line="240" w:lineRule="auto"/>
        <w:jc w:val="both"/>
      </w:pPr>
      <w:r>
        <w:t>1. Η ακυρότητα απαγγέλλεται μόνο με πρόταση διαδίκου, εκτός αν μπορεί να εξεταστεί αυτεπάγγελτα από το δικαστήριο</w:t>
      </w:r>
    </w:p>
    <w:p w:rsidR="00667E1C" w:rsidRDefault="00667E1C" w:rsidP="00667E1C">
      <w:pPr>
        <w:spacing w:after="120" w:line="240" w:lineRule="auto"/>
        <w:jc w:val="both"/>
      </w:pPr>
      <w:r>
        <w:t>2. Δεν έχει δικαίωμα προβολής της ακυρότητας εκείνος που:</w:t>
      </w:r>
    </w:p>
    <w:p w:rsidR="00667E1C" w:rsidRDefault="00667E1C" w:rsidP="00667E1C">
      <w:pPr>
        <w:spacing w:after="120" w:line="240" w:lineRule="auto"/>
        <w:jc w:val="both"/>
      </w:pPr>
      <w:r>
        <w:t xml:space="preserve">(ι) ενήργησε την προσβαλλόμενη σαν άκυρη πράξη, ή </w:t>
      </w:r>
    </w:p>
    <w:p w:rsidR="00667E1C" w:rsidRDefault="00667E1C" w:rsidP="00667E1C">
      <w:pPr>
        <w:spacing w:after="120" w:line="240" w:lineRule="auto"/>
        <w:jc w:val="both"/>
      </w:pPr>
      <w:r>
        <w:t xml:space="preserve">(ιι) εκείνος του οποίου η συμπεριφορά προκάλεσε ακυρότητα, ή </w:t>
      </w:r>
    </w:p>
    <w:p w:rsidR="00667E1C" w:rsidRDefault="00667E1C" w:rsidP="00667E1C">
      <w:pPr>
        <w:spacing w:after="120" w:line="240" w:lineRule="auto"/>
        <w:jc w:val="both"/>
      </w:pPr>
      <w:r>
        <w:t>(ιιι) εκείνος που μετά την άκυρη πράξη παραιτήθηκε ρητά ή σιωπηρά από την πρόταση ακυρότητας</w:t>
      </w:r>
    </w:p>
    <w:p w:rsidR="00667E1C" w:rsidRDefault="00667E1C" w:rsidP="00667E1C">
      <w:pPr>
        <w:spacing w:after="120" w:line="240" w:lineRule="auto"/>
        <w:jc w:val="both"/>
      </w:pPr>
      <w:r>
        <w:t>3. Η πρόταση ακυρότητας πρέπει να γίνει κατά την πρώτη διαδικαστική πράξη ύστερα από εκείνη που προβάλλεται ως άκυρη, εκτός αν το δικαστήριο μπορεί να εξετάσει αυτεπαγγέλτως ή αν μπορεί να ζητηθεί αναίρεση</w:t>
      </w:r>
    </w:p>
    <w:p w:rsidR="00667E1C" w:rsidRPr="00667E1C" w:rsidRDefault="00667E1C" w:rsidP="00667E1C">
      <w:pPr>
        <w:spacing w:after="120" w:line="240" w:lineRule="auto"/>
        <w:jc w:val="both"/>
      </w:pPr>
    </w:p>
    <w:sectPr w:rsidR="00667E1C" w:rsidRPr="00667E1C" w:rsidSect="00667E1C">
      <w:pgSz w:w="11906" w:h="16838"/>
      <w:pgMar w:top="993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67E1C"/>
    <w:rsid w:val="00177F23"/>
    <w:rsid w:val="00667E1C"/>
    <w:rsid w:val="006E18DB"/>
    <w:rsid w:val="00717EEE"/>
    <w:rsid w:val="007F4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E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2013-06-18T10:54:00Z</dcterms:created>
  <dcterms:modified xsi:type="dcterms:W3CDTF">2013-06-18T11:02:00Z</dcterms:modified>
</cp:coreProperties>
</file>