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12CF" w:rsidRDefault="00092F8E" w:rsidP="00092F8E">
      <w:pPr>
        <w:jc w:val="center"/>
        <w:rPr>
          <w:rFonts w:ascii="Arial" w:hAnsi="Arial" w:cs="Arial"/>
          <w:b/>
          <w:sz w:val="24"/>
          <w:szCs w:val="24"/>
          <w:u w:val="single"/>
        </w:rPr>
      </w:pPr>
      <w:r w:rsidRPr="00092F8E">
        <w:rPr>
          <w:rFonts w:ascii="Arial" w:hAnsi="Arial" w:cs="Arial"/>
          <w:b/>
          <w:sz w:val="24"/>
          <w:szCs w:val="24"/>
          <w:u w:val="single"/>
        </w:rPr>
        <w:t>Σημειώσεις Ποινικής Δικονομίας (βιβλίο Ανδρουλάκη</w:t>
      </w:r>
      <w:r w:rsidR="00C53AA3">
        <w:rPr>
          <w:rFonts w:ascii="Arial" w:hAnsi="Arial" w:cs="Arial"/>
          <w:b/>
          <w:sz w:val="24"/>
          <w:szCs w:val="24"/>
          <w:u w:val="single"/>
        </w:rPr>
        <w:t>-γενικό μέρος σελ.3-246</w:t>
      </w:r>
      <w:r w:rsidRPr="00092F8E">
        <w:rPr>
          <w:rFonts w:ascii="Arial" w:hAnsi="Arial" w:cs="Arial"/>
          <w:b/>
          <w:sz w:val="24"/>
          <w:szCs w:val="24"/>
          <w:u w:val="single"/>
        </w:rPr>
        <w:t>)</w:t>
      </w:r>
    </w:p>
    <w:p w:rsidR="00092F8E" w:rsidRPr="004F26C9" w:rsidRDefault="004F26C9" w:rsidP="00092F8E">
      <w:pPr>
        <w:rPr>
          <w:rFonts w:ascii="Arial" w:hAnsi="Arial" w:cs="Arial"/>
          <w:b/>
          <w:sz w:val="24"/>
          <w:szCs w:val="24"/>
        </w:rPr>
      </w:pPr>
      <w:r w:rsidRPr="004F26C9">
        <w:rPr>
          <w:rFonts w:ascii="Arial" w:hAnsi="Arial" w:cs="Arial"/>
          <w:b/>
          <w:sz w:val="24"/>
          <w:szCs w:val="24"/>
        </w:rPr>
        <w:t>Παθολογία της πραγμάτωσης του δικαίου:</w:t>
      </w:r>
    </w:p>
    <w:p w:rsidR="004F26C9" w:rsidRDefault="004F26C9" w:rsidP="00092F8E">
      <w:pPr>
        <w:rPr>
          <w:rFonts w:ascii="Arial" w:hAnsi="Arial" w:cs="Arial"/>
          <w:sz w:val="24"/>
          <w:szCs w:val="24"/>
        </w:rPr>
      </w:pPr>
      <w:r>
        <w:rPr>
          <w:rFonts w:ascii="Arial" w:hAnsi="Arial" w:cs="Arial"/>
          <w:sz w:val="24"/>
          <w:szCs w:val="24"/>
        </w:rPr>
        <w:t xml:space="preserve">Α) υπό τη μορφή της αμφισβήτησης του δικαίου και των κανόνων του </w:t>
      </w:r>
      <w:r>
        <w:rPr>
          <w:rFonts w:ascii="Arial" w:hAnsi="Arial" w:cs="Arial"/>
          <w:sz w:val="24"/>
          <w:szCs w:val="24"/>
        </w:rPr>
        <w:sym w:font="Symbol" w:char="F0AE"/>
      </w:r>
      <w:r>
        <w:rPr>
          <w:rFonts w:ascii="Arial" w:hAnsi="Arial" w:cs="Arial"/>
          <w:sz w:val="24"/>
          <w:szCs w:val="24"/>
        </w:rPr>
        <w:t xml:space="preserve"> νομικές διαφορές μεταξύ των αποδεκτών των κανόνων δικαίου </w:t>
      </w:r>
      <w:r>
        <w:rPr>
          <w:rFonts w:ascii="Arial" w:hAnsi="Arial" w:cs="Arial"/>
          <w:sz w:val="24"/>
          <w:szCs w:val="24"/>
        </w:rPr>
        <w:sym w:font="Symbol" w:char="F0AE"/>
      </w:r>
      <w:r>
        <w:rPr>
          <w:rFonts w:ascii="Arial" w:hAnsi="Arial" w:cs="Arial"/>
          <w:sz w:val="24"/>
          <w:szCs w:val="24"/>
        </w:rPr>
        <w:t xml:space="preserve"> κλασική μορφή εμφάνισης της παθολογίας στον χώρο του ιδιωτικού ή διοικητικού δικαίου.</w:t>
      </w:r>
    </w:p>
    <w:p w:rsidR="004F26C9" w:rsidRDefault="004F26C9" w:rsidP="00092F8E">
      <w:pPr>
        <w:rPr>
          <w:rFonts w:ascii="Arial" w:hAnsi="Arial" w:cs="Arial"/>
          <w:sz w:val="24"/>
          <w:szCs w:val="24"/>
        </w:rPr>
      </w:pPr>
      <w:r>
        <w:rPr>
          <w:rFonts w:ascii="Arial" w:hAnsi="Arial" w:cs="Arial"/>
          <w:sz w:val="24"/>
          <w:szCs w:val="24"/>
        </w:rPr>
        <w:t xml:space="preserve">Β) υπό τη μορφή παραβάσεων </w:t>
      </w:r>
      <w:r>
        <w:rPr>
          <w:rFonts w:ascii="Arial" w:hAnsi="Arial" w:cs="Arial"/>
          <w:sz w:val="24"/>
          <w:szCs w:val="24"/>
        </w:rPr>
        <w:sym w:font="Symbol" w:char="F0AE"/>
      </w:r>
      <w:r>
        <w:rPr>
          <w:rFonts w:ascii="Arial" w:hAnsi="Arial" w:cs="Arial"/>
          <w:sz w:val="24"/>
          <w:szCs w:val="24"/>
        </w:rPr>
        <w:t xml:space="preserve">προσβολές του δικαίου εκ μέρους των αποδεκτών του </w:t>
      </w:r>
      <w:r>
        <w:rPr>
          <w:rFonts w:ascii="Arial" w:hAnsi="Arial" w:cs="Arial"/>
          <w:sz w:val="24"/>
          <w:szCs w:val="24"/>
        </w:rPr>
        <w:sym w:font="Symbol" w:char="F0AE"/>
      </w:r>
      <w:r>
        <w:rPr>
          <w:rFonts w:ascii="Arial" w:hAnsi="Arial" w:cs="Arial"/>
          <w:sz w:val="24"/>
          <w:szCs w:val="24"/>
        </w:rPr>
        <w:t xml:space="preserve"> συνηθέστερη μορφή εμφάνισης της παθολογίας στον χώρο του ποινικού δικαίου.</w:t>
      </w:r>
    </w:p>
    <w:p w:rsidR="004F26C9" w:rsidRDefault="004F26C9" w:rsidP="00092F8E">
      <w:pPr>
        <w:rPr>
          <w:rFonts w:ascii="Arial" w:hAnsi="Arial" w:cs="Arial"/>
          <w:sz w:val="24"/>
          <w:szCs w:val="24"/>
        </w:rPr>
      </w:pPr>
    </w:p>
    <w:p w:rsidR="004F26C9" w:rsidRDefault="004F26C9" w:rsidP="00092F8E">
      <w:pPr>
        <w:rPr>
          <w:rFonts w:ascii="Arial" w:hAnsi="Arial" w:cs="Arial"/>
          <w:sz w:val="24"/>
          <w:szCs w:val="24"/>
        </w:rPr>
      </w:pPr>
      <w:r>
        <w:rPr>
          <w:rFonts w:ascii="Arial" w:hAnsi="Arial" w:cs="Arial"/>
          <w:sz w:val="24"/>
          <w:szCs w:val="24"/>
        </w:rPr>
        <w:t>Πραγμάτωση του ουσιαστικού ποινικού δικαίου με το ποινικό δικονομικό δίκαιο = πραγμάτωση των δευτερευόντων κυρωτικών ποινικών νόμων και ΜΟΝΟ!</w:t>
      </w:r>
    </w:p>
    <w:p w:rsidR="00166C77" w:rsidRDefault="00A01D64" w:rsidP="00092F8E">
      <w:pPr>
        <w:rPr>
          <w:rFonts w:ascii="Arial" w:hAnsi="Arial" w:cs="Arial"/>
          <w:sz w:val="24"/>
          <w:szCs w:val="24"/>
        </w:rPr>
      </w:pPr>
      <w:r>
        <w:rPr>
          <w:rFonts w:ascii="Arial" w:hAnsi="Arial" w:cs="Arial"/>
          <w:b/>
          <w:noProof/>
          <w:sz w:val="24"/>
          <w:szCs w:val="24"/>
          <w:lang w:eastAsia="el-GR"/>
        </w:rPr>
        <w:pict>
          <v:shapetype id="_x0000_t32" coordsize="21600,21600" o:spt="32" o:oned="t" path="m,l21600,21600e" filled="f">
            <v:path arrowok="t" fillok="f" o:connecttype="none"/>
            <o:lock v:ext="edit" shapetype="t"/>
          </v:shapetype>
          <v:shape id="_x0000_s1027" type="#_x0000_t32" style="position:absolute;margin-left:196.8pt;margin-top:17.75pt;width:0;height:33pt;z-index:251658240" o:connectortype="straight"/>
        </w:pict>
      </w:r>
      <w:proofErr w:type="spellStart"/>
      <w:r w:rsidR="00166C77" w:rsidRPr="00C831ED">
        <w:rPr>
          <w:rFonts w:ascii="Arial" w:hAnsi="Arial" w:cs="Arial"/>
          <w:b/>
          <w:sz w:val="24"/>
          <w:szCs w:val="24"/>
          <w:lang w:val="en-US"/>
        </w:rPr>
        <w:t>Nullum</w:t>
      </w:r>
      <w:proofErr w:type="spellEnd"/>
      <w:r w:rsidR="00166C77" w:rsidRPr="00C831ED">
        <w:rPr>
          <w:rFonts w:ascii="Arial" w:hAnsi="Arial" w:cs="Arial"/>
          <w:b/>
          <w:sz w:val="24"/>
          <w:szCs w:val="24"/>
        </w:rPr>
        <w:t xml:space="preserve"> </w:t>
      </w:r>
      <w:proofErr w:type="spellStart"/>
      <w:r w:rsidR="00166C77" w:rsidRPr="00C831ED">
        <w:rPr>
          <w:rFonts w:ascii="Arial" w:hAnsi="Arial" w:cs="Arial"/>
          <w:b/>
          <w:sz w:val="24"/>
          <w:szCs w:val="24"/>
          <w:lang w:val="en-US"/>
        </w:rPr>
        <w:t>crimen</w:t>
      </w:r>
      <w:proofErr w:type="spellEnd"/>
      <w:r w:rsidR="00166C77" w:rsidRPr="00C831ED">
        <w:rPr>
          <w:rFonts w:ascii="Arial" w:hAnsi="Arial" w:cs="Arial"/>
          <w:b/>
          <w:sz w:val="24"/>
          <w:szCs w:val="24"/>
        </w:rPr>
        <w:t xml:space="preserve"> </w:t>
      </w:r>
      <w:proofErr w:type="spellStart"/>
      <w:r w:rsidR="00166C77" w:rsidRPr="00C831ED">
        <w:rPr>
          <w:rFonts w:ascii="Arial" w:hAnsi="Arial" w:cs="Arial"/>
          <w:b/>
          <w:sz w:val="24"/>
          <w:szCs w:val="24"/>
          <w:lang w:val="en-US"/>
        </w:rPr>
        <w:t>nulla</w:t>
      </w:r>
      <w:proofErr w:type="spellEnd"/>
      <w:r w:rsidR="00166C77" w:rsidRPr="00C831ED">
        <w:rPr>
          <w:rFonts w:ascii="Arial" w:hAnsi="Arial" w:cs="Arial"/>
          <w:b/>
          <w:sz w:val="24"/>
          <w:szCs w:val="24"/>
        </w:rPr>
        <w:t xml:space="preserve"> </w:t>
      </w:r>
      <w:proofErr w:type="spellStart"/>
      <w:r w:rsidR="00166C77" w:rsidRPr="00C831ED">
        <w:rPr>
          <w:rFonts w:ascii="Arial" w:hAnsi="Arial" w:cs="Arial"/>
          <w:b/>
          <w:sz w:val="24"/>
          <w:szCs w:val="24"/>
          <w:lang w:val="en-US"/>
        </w:rPr>
        <w:t>poena</w:t>
      </w:r>
      <w:proofErr w:type="spellEnd"/>
      <w:r w:rsidR="00166C77" w:rsidRPr="00C831ED">
        <w:rPr>
          <w:rFonts w:ascii="Arial" w:hAnsi="Arial" w:cs="Arial"/>
          <w:b/>
          <w:sz w:val="24"/>
          <w:szCs w:val="24"/>
        </w:rPr>
        <w:t xml:space="preserve"> </w:t>
      </w:r>
      <w:r w:rsidR="00166C77" w:rsidRPr="00C831ED">
        <w:rPr>
          <w:rFonts w:ascii="Arial" w:hAnsi="Arial" w:cs="Arial"/>
          <w:b/>
          <w:sz w:val="24"/>
          <w:szCs w:val="24"/>
          <w:lang w:val="en-US"/>
        </w:rPr>
        <w:t>sine</w:t>
      </w:r>
      <w:r w:rsidR="00166C77" w:rsidRPr="00C831ED">
        <w:rPr>
          <w:rFonts w:ascii="Arial" w:hAnsi="Arial" w:cs="Arial"/>
          <w:b/>
          <w:sz w:val="24"/>
          <w:szCs w:val="24"/>
        </w:rPr>
        <w:t xml:space="preserve"> </w:t>
      </w:r>
      <w:proofErr w:type="spellStart"/>
      <w:r w:rsidR="00166C77" w:rsidRPr="00C831ED">
        <w:rPr>
          <w:rFonts w:ascii="Arial" w:hAnsi="Arial" w:cs="Arial"/>
          <w:b/>
          <w:sz w:val="24"/>
          <w:szCs w:val="24"/>
          <w:lang w:val="en-US"/>
        </w:rPr>
        <w:t>processu</w:t>
      </w:r>
      <w:proofErr w:type="spellEnd"/>
      <w:r w:rsidR="00166C77" w:rsidRPr="00166C77">
        <w:rPr>
          <w:rFonts w:ascii="Arial" w:hAnsi="Arial" w:cs="Arial"/>
          <w:sz w:val="24"/>
          <w:szCs w:val="24"/>
        </w:rPr>
        <w:t xml:space="preserve"> </w:t>
      </w:r>
      <w:r w:rsidR="00166C77">
        <w:rPr>
          <w:rFonts w:ascii="Arial" w:hAnsi="Arial" w:cs="Arial"/>
          <w:sz w:val="24"/>
          <w:szCs w:val="24"/>
          <w:lang w:val="en-US"/>
        </w:rPr>
        <w:sym w:font="Symbol" w:char="F0AE"/>
      </w:r>
      <w:r w:rsidR="00166C77" w:rsidRPr="00166C77">
        <w:rPr>
          <w:rFonts w:ascii="Arial" w:hAnsi="Arial" w:cs="Arial"/>
          <w:sz w:val="24"/>
          <w:szCs w:val="24"/>
        </w:rPr>
        <w:t xml:space="preserve"> </w:t>
      </w:r>
      <w:r w:rsidR="00166C77">
        <w:rPr>
          <w:rFonts w:ascii="Arial" w:hAnsi="Arial" w:cs="Arial"/>
          <w:sz w:val="24"/>
          <w:szCs w:val="24"/>
        </w:rPr>
        <w:t xml:space="preserve"> κανένα</w:t>
      </w:r>
      <w:r w:rsidR="00166C77" w:rsidRPr="00166C77">
        <w:rPr>
          <w:rFonts w:ascii="Arial" w:hAnsi="Arial" w:cs="Arial"/>
          <w:sz w:val="24"/>
          <w:szCs w:val="24"/>
        </w:rPr>
        <w:t xml:space="preserve"> </w:t>
      </w:r>
      <w:r w:rsidR="00166C77">
        <w:rPr>
          <w:rFonts w:ascii="Arial" w:hAnsi="Arial" w:cs="Arial"/>
          <w:sz w:val="24"/>
          <w:szCs w:val="24"/>
        </w:rPr>
        <w:t>έγκλημα</w:t>
      </w:r>
      <w:r w:rsidR="00166C77" w:rsidRPr="00166C77">
        <w:rPr>
          <w:rFonts w:ascii="Arial" w:hAnsi="Arial" w:cs="Arial"/>
          <w:sz w:val="24"/>
          <w:szCs w:val="24"/>
        </w:rPr>
        <w:t xml:space="preserve">, </w:t>
      </w:r>
      <w:r w:rsidR="00166C77">
        <w:rPr>
          <w:rFonts w:ascii="Arial" w:hAnsi="Arial" w:cs="Arial"/>
          <w:sz w:val="24"/>
          <w:szCs w:val="24"/>
        </w:rPr>
        <w:t>καμία</w:t>
      </w:r>
      <w:r w:rsidR="00166C77" w:rsidRPr="00166C77">
        <w:rPr>
          <w:rFonts w:ascii="Arial" w:hAnsi="Arial" w:cs="Arial"/>
          <w:sz w:val="24"/>
          <w:szCs w:val="24"/>
        </w:rPr>
        <w:t xml:space="preserve"> </w:t>
      </w:r>
      <w:r w:rsidR="00166C77">
        <w:rPr>
          <w:rFonts w:ascii="Arial" w:hAnsi="Arial" w:cs="Arial"/>
          <w:sz w:val="24"/>
          <w:szCs w:val="24"/>
        </w:rPr>
        <w:t>ποινή</w:t>
      </w:r>
      <w:r w:rsidR="00166C77" w:rsidRPr="00166C77">
        <w:rPr>
          <w:rFonts w:ascii="Arial" w:hAnsi="Arial" w:cs="Arial"/>
          <w:sz w:val="24"/>
          <w:szCs w:val="24"/>
        </w:rPr>
        <w:t xml:space="preserve"> </w:t>
      </w:r>
      <w:r w:rsidR="00166C77">
        <w:rPr>
          <w:rFonts w:ascii="Arial" w:hAnsi="Arial" w:cs="Arial"/>
          <w:sz w:val="24"/>
          <w:szCs w:val="24"/>
        </w:rPr>
        <w:t>χωρίς δίκη.</w:t>
      </w:r>
    </w:p>
    <w:p w:rsidR="00166C77" w:rsidRDefault="00166C77" w:rsidP="00092F8E">
      <w:pPr>
        <w:rPr>
          <w:rFonts w:ascii="Arial" w:hAnsi="Arial" w:cs="Arial"/>
          <w:sz w:val="24"/>
          <w:szCs w:val="24"/>
        </w:rPr>
      </w:pPr>
    </w:p>
    <w:p w:rsidR="00166C77" w:rsidRDefault="00166C77" w:rsidP="00092F8E">
      <w:pPr>
        <w:rPr>
          <w:rFonts w:ascii="Arial" w:hAnsi="Arial" w:cs="Arial"/>
          <w:sz w:val="24"/>
          <w:szCs w:val="24"/>
        </w:rPr>
      </w:pPr>
      <w:r>
        <w:rPr>
          <w:rFonts w:ascii="Arial" w:hAnsi="Arial" w:cs="Arial"/>
          <w:sz w:val="24"/>
          <w:szCs w:val="24"/>
        </w:rPr>
        <w:t>Η τιμώρηση των εγκλημάτων δεν μπορεί να γίνεται στην τύχη και από οποιονδήποτε φορέα της πολιτειακής εξουσίας, αλλά μονάχα από ορισμένα κρατικά όργανα που παρέχουν ιδιαίτερες εγγυήσεις για μια αμερόληπτη και ασφαλή κρίση, δηλαδή από τους δικαστές και μόνο κατά την οργανωμένη και πειθαρχημένη μορφή της δίκης.</w:t>
      </w:r>
    </w:p>
    <w:p w:rsidR="00C831ED" w:rsidRDefault="00C831ED" w:rsidP="00092F8E">
      <w:pPr>
        <w:rPr>
          <w:rFonts w:ascii="Arial" w:hAnsi="Arial" w:cs="Arial"/>
          <w:sz w:val="24"/>
          <w:szCs w:val="24"/>
        </w:rPr>
      </w:pPr>
    </w:p>
    <w:p w:rsidR="00C831ED" w:rsidRPr="00F46AC4" w:rsidRDefault="00C831ED" w:rsidP="00092F8E">
      <w:pPr>
        <w:rPr>
          <w:rFonts w:ascii="Arial" w:hAnsi="Arial" w:cs="Arial"/>
          <w:b/>
          <w:sz w:val="24"/>
          <w:szCs w:val="24"/>
        </w:rPr>
      </w:pPr>
      <w:r w:rsidRPr="00F46AC4">
        <w:rPr>
          <w:rFonts w:ascii="Arial" w:hAnsi="Arial" w:cs="Arial"/>
          <w:b/>
          <w:sz w:val="24"/>
          <w:szCs w:val="24"/>
        </w:rPr>
        <w:t>Υπάρχει κάποιο κριτήριο με βάση το οποίο να γίνεται η διάκριση και η ένταξη των κανόνων στο ουσιαστικό και δικονομικό ποινικό  δίκαιο εξ αρχής? Ένα ερώτημα που απασχόλησε εντόνως την επιστήμη. Διατυπώθηκαν δε οι εξής απόψεις-θεωρίες:</w:t>
      </w:r>
    </w:p>
    <w:p w:rsidR="00C831ED" w:rsidRDefault="00C831ED" w:rsidP="00092F8E">
      <w:pPr>
        <w:rPr>
          <w:rFonts w:ascii="Arial" w:hAnsi="Arial" w:cs="Arial"/>
          <w:sz w:val="24"/>
          <w:szCs w:val="24"/>
        </w:rPr>
      </w:pPr>
      <w:r>
        <w:rPr>
          <w:rFonts w:ascii="Arial" w:hAnsi="Arial" w:cs="Arial"/>
          <w:sz w:val="24"/>
          <w:szCs w:val="24"/>
        </w:rPr>
        <w:t>Κατά τον</w:t>
      </w:r>
      <w:r w:rsidRPr="00C831ED">
        <w:rPr>
          <w:rFonts w:ascii="Arial" w:hAnsi="Arial" w:cs="Arial"/>
          <w:sz w:val="24"/>
          <w:szCs w:val="24"/>
        </w:rPr>
        <w:t xml:space="preserve"> </w:t>
      </w:r>
      <w:proofErr w:type="spellStart"/>
      <w:r w:rsidRPr="00C831ED">
        <w:rPr>
          <w:rFonts w:ascii="Arial" w:hAnsi="Arial" w:cs="Arial"/>
          <w:b/>
          <w:sz w:val="24"/>
          <w:szCs w:val="24"/>
          <w:lang w:val="en-US"/>
        </w:rPr>
        <w:t>Beling</w:t>
      </w:r>
      <w:proofErr w:type="spellEnd"/>
      <w:r w:rsidRPr="00C831ED">
        <w:rPr>
          <w:rFonts w:ascii="Arial" w:hAnsi="Arial" w:cs="Arial"/>
          <w:sz w:val="24"/>
          <w:szCs w:val="24"/>
        </w:rPr>
        <w:t xml:space="preserve">, </w:t>
      </w:r>
      <w:r>
        <w:rPr>
          <w:rFonts w:ascii="Arial" w:hAnsi="Arial" w:cs="Arial"/>
          <w:sz w:val="24"/>
          <w:szCs w:val="24"/>
        </w:rPr>
        <w:t xml:space="preserve">ο κανόνας που εξετάζουμε κάθε φορά ανήκει στο ουσιαστικό ποινικό δίκαιο, αν απαντάει στα ερωτήματα «πρέπει να επιβληθεί η ποινή?, ποια ποινή πρέπει να επιβληθεί?, υπό ποιες προϋποθέσεις? </w:t>
      </w:r>
      <w:proofErr w:type="spellStart"/>
      <w:r>
        <w:rPr>
          <w:rFonts w:ascii="Arial" w:hAnsi="Arial" w:cs="Arial"/>
          <w:sz w:val="24"/>
          <w:szCs w:val="24"/>
        </w:rPr>
        <w:t>κλπ</w:t>
      </w:r>
      <w:proofErr w:type="spellEnd"/>
      <w:r>
        <w:rPr>
          <w:rFonts w:ascii="Arial" w:hAnsi="Arial" w:cs="Arial"/>
          <w:sz w:val="24"/>
          <w:szCs w:val="24"/>
        </w:rPr>
        <w:t>». Με άλλα λόγια, αν το στοιχείο που διέπει τον εκάστοτε ποινικό κανόνα ανήκει στον κύκλο των ιδεών που καθιστούν επιβεβλημένη τη επιβολή της ποινής. Έτσι πχ η έγκληση αναδεικνύεται ως ένας δικονομικός και όχι ουσιαστικός θεσμός.</w:t>
      </w:r>
    </w:p>
    <w:p w:rsidR="00C831ED" w:rsidRDefault="00C831ED" w:rsidP="00092F8E">
      <w:pPr>
        <w:rPr>
          <w:rFonts w:ascii="Arial" w:hAnsi="Arial" w:cs="Arial"/>
          <w:sz w:val="24"/>
          <w:szCs w:val="24"/>
        </w:rPr>
      </w:pPr>
      <w:r>
        <w:rPr>
          <w:rFonts w:ascii="Arial" w:hAnsi="Arial" w:cs="Arial"/>
          <w:sz w:val="24"/>
          <w:szCs w:val="24"/>
        </w:rPr>
        <w:t xml:space="preserve">Κατά την </w:t>
      </w:r>
      <w:r w:rsidRPr="00DC231E">
        <w:rPr>
          <w:rFonts w:ascii="Arial" w:hAnsi="Arial" w:cs="Arial"/>
          <w:b/>
          <w:sz w:val="24"/>
          <w:szCs w:val="24"/>
          <w:lang w:val="en-US"/>
        </w:rPr>
        <w:t>Hilde</w:t>
      </w:r>
      <w:r w:rsidRPr="00DC231E">
        <w:rPr>
          <w:rFonts w:ascii="Arial" w:hAnsi="Arial" w:cs="Arial"/>
          <w:b/>
          <w:sz w:val="24"/>
          <w:szCs w:val="24"/>
        </w:rPr>
        <w:t xml:space="preserve"> </w:t>
      </w:r>
      <w:r w:rsidRPr="00DC231E">
        <w:rPr>
          <w:rFonts w:ascii="Arial" w:hAnsi="Arial" w:cs="Arial"/>
          <w:b/>
          <w:sz w:val="24"/>
          <w:szCs w:val="24"/>
          <w:lang w:val="en-US"/>
        </w:rPr>
        <w:t>Kaufmann</w:t>
      </w:r>
      <w:r>
        <w:rPr>
          <w:rFonts w:ascii="Arial" w:hAnsi="Arial" w:cs="Arial"/>
          <w:sz w:val="24"/>
          <w:szCs w:val="24"/>
        </w:rPr>
        <w:t xml:space="preserve">, </w:t>
      </w:r>
      <w:r w:rsidR="00DC231E">
        <w:rPr>
          <w:rFonts w:ascii="Arial" w:hAnsi="Arial" w:cs="Arial"/>
          <w:sz w:val="24"/>
          <w:szCs w:val="24"/>
        </w:rPr>
        <w:t>η διάκριση γίνεται με βάση το εξής σκεπτικό, το οποίο μάλιστα αποτελεί επέκταση και συμπλήρωσης της παραπάνω άποψης. Εάν υποθέσουμε ότι η ποινή επιβάλλεται χωρίς δίκη, η επιβολή ή μη της ποινής εξαρτάται κάθε φορά από την συνδρομή της εκάστοτε συγκεκριμένης προϋπόθεσης? Αν η απάντηση στο ερώτημα αυτό είναι θετική, τότε η εν λόγω προϋπόθεση ανήκει στο ουσιαστικό ποινικό δίκαιο, εάν είναι αρνητική, τότε ανήκει στο δικονομικό ποινικό δίκαιο. Έτσι λοιπόν, η παραγραφή και η έγκληση αναδεικνύονται ως ουσιαστικές προϋποθέσεις, ενώ το δεδικασμένο, η δικαιοδοσία των δικαστηρίων και η αρμοδιότητα ανήκουν στις δικονομικές προϋποθέσεις, γιατί χωρίς τη δίκη αυτές θα έχαναν τελείως το νόημά τους</w:t>
      </w:r>
      <w:r w:rsidR="008E501E">
        <w:rPr>
          <w:rFonts w:ascii="Arial" w:hAnsi="Arial" w:cs="Arial"/>
          <w:sz w:val="24"/>
          <w:szCs w:val="24"/>
        </w:rPr>
        <w:t xml:space="preserve"> (αυτή εδώ είναι και η ορθότερη άποψη κατά το δίκαιό μας).</w:t>
      </w:r>
    </w:p>
    <w:p w:rsidR="003A5BAB" w:rsidRDefault="00CA6DB8" w:rsidP="00092F8E">
      <w:pPr>
        <w:rPr>
          <w:rFonts w:ascii="Arial" w:hAnsi="Arial" w:cs="Arial"/>
          <w:b/>
          <w:sz w:val="24"/>
          <w:szCs w:val="24"/>
        </w:rPr>
      </w:pPr>
      <w:r>
        <w:rPr>
          <w:rFonts w:ascii="Arial" w:hAnsi="Arial" w:cs="Arial"/>
          <w:b/>
          <w:sz w:val="24"/>
          <w:szCs w:val="24"/>
        </w:rPr>
        <w:lastRenderedPageBreak/>
        <w:t>Τι εννοούμε όταν κάνουμε λόγο για διπλή λειτουργία της ποινικής δίκης?</w:t>
      </w:r>
    </w:p>
    <w:p w:rsidR="00CA6DB8" w:rsidRPr="00CA6DB8" w:rsidRDefault="00CA6DB8" w:rsidP="00092F8E">
      <w:pPr>
        <w:rPr>
          <w:rFonts w:ascii="Arial" w:hAnsi="Arial" w:cs="Arial"/>
          <w:sz w:val="24"/>
          <w:szCs w:val="24"/>
        </w:rPr>
      </w:pPr>
      <w:r>
        <w:rPr>
          <w:rFonts w:ascii="Arial" w:hAnsi="Arial" w:cs="Arial"/>
          <w:sz w:val="24"/>
          <w:szCs w:val="24"/>
        </w:rPr>
        <w:t>Εννοούμε ότι τα μέτρα δικονομικού καταναγκασμού που επιβάλλονται στο πλαίσιο της ποινικής δίκης επιτελούν μια διπλή λειτουργία → αφενός δικονομική και αφετέρου ουσιαστική -προποινική, καθώς έχουν μία ανομολόγητη τιμωρητική απόχρωση. Αυτή μάλιστα η διπλή λειτουργία αποτελεί γενικό χαρακτηριστικό ολόκληρης της ποινικής δίκης, χωρίς αυτό να σημαίνει ότι επιδιώκονται και προτιμωρητικοί σκοποί πριν καν την έκδοση της οριστικής απόφασης και της επιβολής της ποινής.</w:t>
      </w:r>
    </w:p>
    <w:p w:rsidR="003A5BAB" w:rsidRDefault="003A5BAB" w:rsidP="00092F8E">
      <w:pPr>
        <w:rPr>
          <w:rFonts w:ascii="Arial" w:hAnsi="Arial" w:cs="Arial"/>
          <w:b/>
          <w:sz w:val="24"/>
          <w:szCs w:val="24"/>
        </w:rPr>
      </w:pPr>
    </w:p>
    <w:p w:rsidR="00383DFD" w:rsidRDefault="004B4B03" w:rsidP="00092F8E">
      <w:pPr>
        <w:rPr>
          <w:rFonts w:ascii="Arial" w:hAnsi="Arial" w:cs="Arial"/>
          <w:sz w:val="24"/>
          <w:szCs w:val="24"/>
        </w:rPr>
      </w:pPr>
      <w:r w:rsidRPr="004B4B03">
        <w:rPr>
          <w:rFonts w:ascii="Arial" w:hAnsi="Arial" w:cs="Arial"/>
          <w:b/>
          <w:sz w:val="24"/>
          <w:szCs w:val="24"/>
        </w:rPr>
        <w:t>Αρχή της αναλογικότητας</w:t>
      </w:r>
      <w:r>
        <w:rPr>
          <w:rFonts w:ascii="Arial" w:hAnsi="Arial" w:cs="Arial"/>
          <w:b/>
          <w:sz w:val="24"/>
          <w:szCs w:val="24"/>
        </w:rPr>
        <w:t xml:space="preserve"> </w:t>
      </w:r>
      <w:r>
        <w:rPr>
          <w:rFonts w:ascii="Arial" w:hAnsi="Arial" w:cs="Arial"/>
          <w:b/>
          <w:sz w:val="24"/>
          <w:szCs w:val="24"/>
        </w:rPr>
        <w:sym w:font="Symbol" w:char="F0AE"/>
      </w:r>
      <w:r>
        <w:rPr>
          <w:rFonts w:ascii="Arial" w:hAnsi="Arial" w:cs="Arial"/>
          <w:b/>
          <w:sz w:val="24"/>
          <w:szCs w:val="24"/>
        </w:rPr>
        <w:t xml:space="preserve"> </w:t>
      </w:r>
      <w:r>
        <w:rPr>
          <w:rFonts w:ascii="Arial" w:hAnsi="Arial" w:cs="Arial"/>
          <w:sz w:val="24"/>
          <w:szCs w:val="24"/>
        </w:rPr>
        <w:t xml:space="preserve"> πρόκειται για αρχή συνταγματικής περιωπής που πλέον αναγνωρίζεται και θεμελιώνεται από το ί</w:t>
      </w:r>
      <w:r w:rsidR="006117C5">
        <w:rPr>
          <w:rFonts w:ascii="Arial" w:hAnsi="Arial" w:cs="Arial"/>
          <w:sz w:val="24"/>
          <w:szCs w:val="24"/>
        </w:rPr>
        <w:t>δ</w:t>
      </w:r>
      <w:r>
        <w:rPr>
          <w:rFonts w:ascii="Arial" w:hAnsi="Arial" w:cs="Arial"/>
          <w:sz w:val="24"/>
          <w:szCs w:val="24"/>
        </w:rPr>
        <w:t xml:space="preserve">ιο το </w:t>
      </w:r>
      <w:r w:rsidR="006117C5">
        <w:rPr>
          <w:rFonts w:ascii="Arial" w:hAnsi="Arial" w:cs="Arial"/>
          <w:sz w:val="24"/>
          <w:szCs w:val="24"/>
        </w:rPr>
        <w:t>Σ</w:t>
      </w:r>
      <w:r>
        <w:rPr>
          <w:rFonts w:ascii="Arial" w:hAnsi="Arial" w:cs="Arial"/>
          <w:sz w:val="24"/>
          <w:szCs w:val="24"/>
        </w:rPr>
        <w:t>ύνταγμα</w:t>
      </w:r>
      <w:r w:rsidR="006117C5">
        <w:rPr>
          <w:rFonts w:ascii="Arial" w:hAnsi="Arial" w:cs="Arial"/>
          <w:sz w:val="24"/>
          <w:szCs w:val="24"/>
        </w:rPr>
        <w:t xml:space="preserve"> (άρθρο 25 παρ.1 δ). συνιστά έναν περιορισμό των περιορισμών των θεμελιωδών δικαιωμάτων. Κάθε περιορισμός που γίνεται σε θεμελιώδη δικαιώματα και ελευθερίες του ατόμου πρέπει να συντελείται με σεβασμό και πιστή εφαρμογή της αρχής της αναλογικότητας, η οποία αναλύεται σε 3 επιμέρους αρχές:</w:t>
      </w:r>
    </w:p>
    <w:p w:rsidR="006117C5" w:rsidRDefault="006117C5" w:rsidP="006117C5">
      <w:pPr>
        <w:pStyle w:val="a5"/>
        <w:numPr>
          <w:ilvl w:val="0"/>
          <w:numId w:val="1"/>
        </w:numPr>
        <w:rPr>
          <w:rFonts w:ascii="Arial" w:hAnsi="Arial" w:cs="Arial"/>
          <w:sz w:val="24"/>
          <w:szCs w:val="24"/>
        </w:rPr>
      </w:pPr>
      <w:r>
        <w:rPr>
          <w:rFonts w:ascii="Arial" w:hAnsi="Arial" w:cs="Arial"/>
          <w:sz w:val="24"/>
          <w:szCs w:val="24"/>
        </w:rPr>
        <w:t>Αρχή της προσφορότητας</w:t>
      </w:r>
      <w:r>
        <w:rPr>
          <w:rFonts w:ascii="Arial" w:hAnsi="Arial" w:cs="Arial"/>
          <w:sz w:val="24"/>
          <w:szCs w:val="24"/>
        </w:rPr>
        <w:sym w:font="Symbol" w:char="F0AE"/>
      </w:r>
      <w:r>
        <w:rPr>
          <w:rFonts w:ascii="Arial" w:hAnsi="Arial" w:cs="Arial"/>
          <w:sz w:val="24"/>
          <w:szCs w:val="24"/>
        </w:rPr>
        <w:t xml:space="preserve"> μόνο εκείνα τα περιοριστικά μέτρα είναι θεμιτά, τα οποία κρίνονται πρόσφορα, κατάλληλα για την επίτευξη του επιδιωκόμενου από αυτά σκοπού.</w:t>
      </w:r>
    </w:p>
    <w:p w:rsidR="006117C5" w:rsidRDefault="006117C5" w:rsidP="006117C5">
      <w:pPr>
        <w:pStyle w:val="a5"/>
        <w:numPr>
          <w:ilvl w:val="0"/>
          <w:numId w:val="1"/>
        </w:numPr>
        <w:rPr>
          <w:rFonts w:ascii="Arial" w:hAnsi="Arial" w:cs="Arial"/>
          <w:sz w:val="24"/>
          <w:szCs w:val="24"/>
        </w:rPr>
      </w:pPr>
      <w:r>
        <w:rPr>
          <w:rFonts w:ascii="Arial" w:hAnsi="Arial" w:cs="Arial"/>
          <w:sz w:val="24"/>
          <w:szCs w:val="24"/>
        </w:rPr>
        <w:t xml:space="preserve">Αρχή της αναγκαιότητας </w:t>
      </w:r>
      <w:r>
        <w:rPr>
          <w:rFonts w:ascii="Arial" w:hAnsi="Arial" w:cs="Arial"/>
          <w:sz w:val="24"/>
          <w:szCs w:val="24"/>
        </w:rPr>
        <w:sym w:font="Symbol" w:char="F0AE"/>
      </w:r>
      <w:r>
        <w:rPr>
          <w:rFonts w:ascii="Arial" w:hAnsi="Arial" w:cs="Arial"/>
          <w:sz w:val="24"/>
          <w:szCs w:val="24"/>
        </w:rPr>
        <w:t xml:space="preserve"> μόνο εκείνα τα περιοριστικά μέτρα είναι θεμιτά είτε γιατί είναι τα μόνα που δύνανται να οδηγήσουν στον επιδιωκόμενο σκοπό είτε γιατί από τα διατιθέμενα είναι τα πιο ήπια.</w:t>
      </w:r>
    </w:p>
    <w:p w:rsidR="006117C5" w:rsidRDefault="006117C5" w:rsidP="006117C5">
      <w:pPr>
        <w:pStyle w:val="a5"/>
        <w:numPr>
          <w:ilvl w:val="0"/>
          <w:numId w:val="1"/>
        </w:numPr>
        <w:rPr>
          <w:rFonts w:ascii="Arial" w:hAnsi="Arial" w:cs="Arial"/>
          <w:sz w:val="24"/>
          <w:szCs w:val="24"/>
        </w:rPr>
      </w:pPr>
      <w:r>
        <w:rPr>
          <w:rFonts w:ascii="Arial" w:hAnsi="Arial" w:cs="Arial"/>
          <w:sz w:val="24"/>
          <w:szCs w:val="24"/>
        </w:rPr>
        <w:t xml:space="preserve">Αρχή της αναλογικότητας εν στενή εννοία </w:t>
      </w:r>
      <w:r>
        <w:rPr>
          <w:rFonts w:ascii="Arial" w:hAnsi="Arial" w:cs="Arial"/>
          <w:sz w:val="24"/>
          <w:szCs w:val="24"/>
        </w:rPr>
        <w:sym w:font="Symbol" w:char="F0AE"/>
      </w:r>
      <w:r>
        <w:rPr>
          <w:rFonts w:ascii="Arial" w:hAnsi="Arial" w:cs="Arial"/>
          <w:sz w:val="24"/>
          <w:szCs w:val="24"/>
        </w:rPr>
        <w:t xml:space="preserve"> μόνο εκείνα τα περιοριστικά μέτρα είναι θεμιτά, των οποίων η βαρύτητα τελεί σε μία παραδεκτή αναλογία με τη σπουδαιότητα του επιδιωκόμενου σκοπού. Όσο πιο ελαφρύ το έγκλημα, τόσο πιο ήπιο και το περιοριστικό μέτρο που θα επιβληθεί, πχ η διάρκεια της προσωρινής κράτησης.</w:t>
      </w:r>
    </w:p>
    <w:p w:rsidR="006117C5" w:rsidRDefault="006117C5" w:rsidP="006117C5">
      <w:pPr>
        <w:rPr>
          <w:rFonts w:ascii="Arial" w:hAnsi="Arial" w:cs="Arial"/>
          <w:sz w:val="24"/>
          <w:szCs w:val="24"/>
        </w:rPr>
      </w:pPr>
      <w:r w:rsidRPr="006117C5">
        <w:rPr>
          <w:rFonts w:ascii="Arial" w:hAnsi="Arial" w:cs="Arial"/>
          <w:b/>
          <w:sz w:val="24"/>
          <w:szCs w:val="24"/>
        </w:rPr>
        <w:t>Αρχή του προσήκοντος βαθμού υπονοίας ή δύναμης των ενδείξεων</w:t>
      </w:r>
      <w:r>
        <w:rPr>
          <w:rFonts w:ascii="Arial" w:hAnsi="Arial" w:cs="Arial"/>
          <w:b/>
          <w:sz w:val="24"/>
          <w:szCs w:val="24"/>
        </w:rPr>
        <w:t xml:space="preserve"> </w:t>
      </w:r>
      <w:r>
        <w:rPr>
          <w:rFonts w:ascii="Arial" w:hAnsi="Arial" w:cs="Arial"/>
          <w:b/>
          <w:sz w:val="24"/>
          <w:szCs w:val="24"/>
        </w:rPr>
        <w:sym w:font="Symbol" w:char="F0AE"/>
      </w:r>
      <w:r>
        <w:rPr>
          <w:rFonts w:ascii="Arial" w:hAnsi="Arial" w:cs="Arial"/>
          <w:b/>
          <w:sz w:val="24"/>
          <w:szCs w:val="24"/>
        </w:rPr>
        <w:t xml:space="preserve"> </w:t>
      </w:r>
      <w:r w:rsidR="00CB0943">
        <w:rPr>
          <w:rFonts w:ascii="Arial" w:hAnsi="Arial" w:cs="Arial"/>
          <w:sz w:val="24"/>
          <w:szCs w:val="24"/>
        </w:rPr>
        <w:t xml:space="preserve"> η αρχή αυτή τελεί σε άμεση συνάρτηση με την αρχή της αναλογικότητας μάλιστα εν τη εκφράζει κιόλας. Σύμφωνα λοιπόν με αυτή την αρχή, όσο βαρύτερο είναι το μέτρο του καταναγκασμού και όσο πιο κοντά φέρνει η σχετική διαδικαστική πράξη το ενδεχόμενο της καταδίκης του κατηγορουμένου, τόσο εντονότερος πρέπει να είναι ο βαθμός υπόνοιας για την τέλεση του εγκλήματος, ο οποίος προϋποτίθεται για την επιβολή του καταναγκαστικού μέτρου και τόσο προσοχή πρέπει να αποδίδεται στην διακρίβωση του βαθμού αυτού </w:t>
      </w:r>
      <w:r w:rsidR="00CB0943">
        <w:rPr>
          <w:rFonts w:ascii="Arial" w:hAnsi="Arial" w:cs="Arial"/>
          <w:sz w:val="24"/>
          <w:szCs w:val="24"/>
          <w:lang w:val="en-US"/>
        </w:rPr>
        <w:t>in</w:t>
      </w:r>
      <w:r w:rsidR="00CB0943" w:rsidRPr="00CB0943">
        <w:rPr>
          <w:rFonts w:ascii="Arial" w:hAnsi="Arial" w:cs="Arial"/>
          <w:sz w:val="24"/>
          <w:szCs w:val="24"/>
        </w:rPr>
        <w:t xml:space="preserve"> </w:t>
      </w:r>
      <w:proofErr w:type="spellStart"/>
      <w:r w:rsidR="00CB0943">
        <w:rPr>
          <w:rFonts w:ascii="Arial" w:hAnsi="Arial" w:cs="Arial"/>
          <w:sz w:val="24"/>
          <w:szCs w:val="24"/>
          <w:lang w:val="en-US"/>
        </w:rPr>
        <w:t>concreto</w:t>
      </w:r>
      <w:proofErr w:type="spellEnd"/>
      <w:r w:rsidR="00CB0943">
        <w:rPr>
          <w:rFonts w:ascii="Arial" w:hAnsi="Arial" w:cs="Arial"/>
          <w:sz w:val="24"/>
          <w:szCs w:val="24"/>
        </w:rPr>
        <w:t>!</w:t>
      </w:r>
    </w:p>
    <w:p w:rsidR="0061005C" w:rsidRPr="00405A6D" w:rsidRDefault="0061005C" w:rsidP="006117C5">
      <w:pPr>
        <w:rPr>
          <w:rFonts w:ascii="Arial" w:hAnsi="Arial" w:cs="Arial"/>
          <w:sz w:val="24"/>
          <w:szCs w:val="24"/>
        </w:rPr>
      </w:pPr>
      <w:r>
        <w:rPr>
          <w:rFonts w:ascii="Arial" w:hAnsi="Arial" w:cs="Arial"/>
          <w:sz w:val="24"/>
          <w:szCs w:val="24"/>
        </w:rPr>
        <w:t>Παράδειγμα, προκειμένου να ασκηθεί ποινική δίωξη για πταίσμα ή πλημμέλημα αρμοδιότητας μονομελούς πλημμελειοδικείου, κατόπιν εισαγγελικής εντολής, θα πρέπει η κατηγορία να μην είναι προφανώς αβάσιμη στην ουσία της, ενώ για την ποινική δίωξη κακουργήματος ή πλημμελήματος αρμοδιότητας τριμελούς πλημμελειοδικείου, χρειάζονται επαρκείς ενδείξεις ενοχής, για δε την επιβολή της προσωρινής κράτησης απαιτούνται σοβαρές ενδείξεις ενοχής.</w:t>
      </w:r>
    </w:p>
    <w:p w:rsidR="00C47AC2" w:rsidRDefault="00C47AC2" w:rsidP="006117C5">
      <w:pPr>
        <w:rPr>
          <w:rFonts w:ascii="Arial" w:hAnsi="Arial" w:cs="Arial"/>
          <w:b/>
          <w:sz w:val="24"/>
          <w:szCs w:val="24"/>
        </w:rPr>
      </w:pPr>
    </w:p>
    <w:p w:rsidR="00C47AC2" w:rsidRDefault="00C47AC2" w:rsidP="006117C5">
      <w:pPr>
        <w:rPr>
          <w:rFonts w:ascii="Arial" w:hAnsi="Arial" w:cs="Arial"/>
          <w:b/>
          <w:sz w:val="24"/>
          <w:szCs w:val="24"/>
        </w:rPr>
      </w:pPr>
    </w:p>
    <w:p w:rsidR="00405A6D" w:rsidRDefault="00405A6D" w:rsidP="006117C5">
      <w:pPr>
        <w:rPr>
          <w:rFonts w:ascii="Arial" w:hAnsi="Arial" w:cs="Arial"/>
          <w:b/>
          <w:sz w:val="24"/>
          <w:szCs w:val="24"/>
        </w:rPr>
      </w:pPr>
      <w:r w:rsidRPr="00405A6D">
        <w:rPr>
          <w:rFonts w:ascii="Arial" w:hAnsi="Arial" w:cs="Arial"/>
          <w:b/>
          <w:sz w:val="24"/>
          <w:szCs w:val="24"/>
        </w:rPr>
        <w:lastRenderedPageBreak/>
        <w:t xml:space="preserve">Δικανική μορφή </w:t>
      </w:r>
      <w:r w:rsidRPr="00405A6D">
        <w:rPr>
          <w:rFonts w:ascii="Arial" w:hAnsi="Arial" w:cs="Arial"/>
          <w:b/>
          <w:sz w:val="24"/>
          <w:szCs w:val="24"/>
        </w:rPr>
        <w:sym w:font="Symbol" w:char="F0AE"/>
      </w:r>
      <w:r w:rsidRPr="00405A6D">
        <w:rPr>
          <w:rFonts w:ascii="Arial" w:hAnsi="Arial" w:cs="Arial"/>
          <w:b/>
          <w:sz w:val="24"/>
          <w:szCs w:val="24"/>
        </w:rPr>
        <w:t xml:space="preserve"> αληθινή και δίκαιη δίκη</w:t>
      </w:r>
    </w:p>
    <w:p w:rsidR="00405A6D" w:rsidRDefault="00405A6D" w:rsidP="006117C5">
      <w:pPr>
        <w:rPr>
          <w:rFonts w:ascii="Arial" w:hAnsi="Arial" w:cs="Arial"/>
          <w:b/>
          <w:sz w:val="24"/>
          <w:szCs w:val="24"/>
          <w:u w:val="single"/>
        </w:rPr>
      </w:pPr>
      <w:r w:rsidRPr="00405A6D">
        <w:rPr>
          <w:rFonts w:ascii="Arial" w:hAnsi="Arial" w:cs="Arial"/>
          <w:b/>
          <w:sz w:val="24"/>
          <w:szCs w:val="24"/>
          <w:u w:val="single"/>
        </w:rPr>
        <w:t>Τι περιλαμβάνει η δικανική μορφή?</w:t>
      </w:r>
    </w:p>
    <w:p w:rsidR="00405A6D" w:rsidRDefault="00405A6D" w:rsidP="006117C5">
      <w:pPr>
        <w:rPr>
          <w:rFonts w:ascii="Arial" w:hAnsi="Arial" w:cs="Arial"/>
          <w:sz w:val="24"/>
          <w:szCs w:val="24"/>
        </w:rPr>
      </w:pPr>
      <w:r>
        <w:rPr>
          <w:rFonts w:ascii="Arial" w:hAnsi="Arial" w:cs="Arial"/>
          <w:sz w:val="24"/>
          <w:szCs w:val="24"/>
        </w:rPr>
        <w:t xml:space="preserve">Αφενός την ανάθεση της εκδίκασης των ποινικών υποθέσεων σε </w:t>
      </w:r>
      <w:r w:rsidRPr="00405A6D">
        <w:rPr>
          <w:rFonts w:ascii="Arial" w:hAnsi="Arial" w:cs="Arial"/>
          <w:b/>
          <w:i/>
          <w:sz w:val="24"/>
          <w:szCs w:val="24"/>
        </w:rPr>
        <w:t>δικαστήρια</w:t>
      </w:r>
      <w:r>
        <w:rPr>
          <w:rFonts w:ascii="Arial" w:hAnsi="Arial" w:cs="Arial"/>
          <w:sz w:val="24"/>
          <w:szCs w:val="24"/>
        </w:rPr>
        <w:t xml:space="preserve"> που προβλέπονται και συντίθενται ειδικά και προσηκόντως από το νόμο για την εκδίκασή τους και αφετέρου την απονομή της δικαιοσύνης από τον </w:t>
      </w:r>
      <w:r w:rsidRPr="0028698D">
        <w:rPr>
          <w:rFonts w:ascii="Arial" w:hAnsi="Arial" w:cs="Arial"/>
          <w:b/>
          <w:i/>
          <w:sz w:val="24"/>
          <w:szCs w:val="24"/>
        </w:rPr>
        <w:t>φυσικό ποινικό δικαστή</w:t>
      </w:r>
      <w:r>
        <w:rPr>
          <w:rFonts w:ascii="Arial" w:hAnsi="Arial" w:cs="Arial"/>
          <w:sz w:val="24"/>
          <w:szCs w:val="24"/>
        </w:rPr>
        <w:t xml:space="preserve"> που δεν επιτρέπεται κανένας να στερείται και ο οποίος πρέπει να είναι όσο το δυνατόν λειτουργικά και προσωπικά </w:t>
      </w:r>
      <w:r w:rsidRPr="0028698D">
        <w:rPr>
          <w:rFonts w:ascii="Arial" w:hAnsi="Arial" w:cs="Arial"/>
          <w:b/>
          <w:i/>
          <w:sz w:val="24"/>
          <w:szCs w:val="24"/>
        </w:rPr>
        <w:t>ανεξάρτητος</w:t>
      </w:r>
      <w:r>
        <w:rPr>
          <w:rFonts w:ascii="Arial" w:hAnsi="Arial" w:cs="Arial"/>
          <w:sz w:val="24"/>
          <w:szCs w:val="24"/>
        </w:rPr>
        <w:t xml:space="preserve"> (εξωτερική ανεξαρτησία)</w:t>
      </w:r>
      <w:r w:rsidR="00F664D9">
        <w:rPr>
          <w:rFonts w:ascii="Arial" w:hAnsi="Arial" w:cs="Arial"/>
          <w:sz w:val="24"/>
          <w:szCs w:val="24"/>
        </w:rPr>
        <w:t xml:space="preserve">, καθώς επίσης και εσωτερικά ανεξάρτητος, δηλαδή </w:t>
      </w:r>
      <w:r w:rsidR="00F664D9" w:rsidRPr="0028698D">
        <w:rPr>
          <w:rFonts w:ascii="Arial" w:hAnsi="Arial" w:cs="Arial"/>
          <w:b/>
          <w:i/>
          <w:sz w:val="24"/>
          <w:szCs w:val="24"/>
        </w:rPr>
        <w:t>αμερόληπτος</w:t>
      </w:r>
      <w:r w:rsidR="00F664D9">
        <w:rPr>
          <w:rFonts w:ascii="Arial" w:hAnsi="Arial" w:cs="Arial"/>
          <w:sz w:val="24"/>
          <w:szCs w:val="24"/>
        </w:rPr>
        <w:t xml:space="preserve"> και </w:t>
      </w:r>
      <w:r w:rsidR="00F664D9" w:rsidRPr="0028698D">
        <w:rPr>
          <w:rFonts w:ascii="Arial" w:hAnsi="Arial" w:cs="Arial"/>
          <w:b/>
          <w:i/>
          <w:sz w:val="24"/>
          <w:szCs w:val="24"/>
        </w:rPr>
        <w:t>απροκατάληπτος</w:t>
      </w:r>
      <w:r w:rsidR="00F664D9">
        <w:rPr>
          <w:rFonts w:ascii="Arial" w:hAnsi="Arial" w:cs="Arial"/>
          <w:sz w:val="24"/>
          <w:szCs w:val="24"/>
        </w:rPr>
        <w:t xml:space="preserve"> κατά την ενάσκηση των καθηκόντων του. Την επιταγή αυτή ανεξαρτησίας και αμεροληψίας καθιερώνει πέρα από το Σύνταγμά μας (άρθρο 87 παρ. 1) και η ΕΣΔΑ (άρθρο 6 παρ. 1).</w:t>
      </w:r>
      <w:r w:rsidR="00DB0917">
        <w:rPr>
          <w:rFonts w:ascii="Arial" w:hAnsi="Arial" w:cs="Arial"/>
          <w:sz w:val="24"/>
          <w:szCs w:val="24"/>
        </w:rPr>
        <w:t xml:space="preserve"> Κεφαλαιώδη σημασία για την πρόσδοση της δικανικής μορφής στην ποινική δίκη αποτελεί η τρόπον τινά </w:t>
      </w:r>
      <w:r w:rsidR="00DB0917" w:rsidRPr="00DB0917">
        <w:rPr>
          <w:rFonts w:ascii="Arial" w:hAnsi="Arial" w:cs="Arial"/>
          <w:b/>
          <w:i/>
          <w:sz w:val="24"/>
          <w:szCs w:val="24"/>
        </w:rPr>
        <w:t>έλλογη</w:t>
      </w:r>
      <w:r w:rsidR="00DB0917">
        <w:rPr>
          <w:rFonts w:ascii="Arial" w:hAnsi="Arial" w:cs="Arial"/>
          <w:sz w:val="24"/>
          <w:szCs w:val="24"/>
        </w:rPr>
        <w:t xml:space="preserve"> </w:t>
      </w:r>
      <w:r w:rsidR="00DB0917" w:rsidRPr="00DB0917">
        <w:rPr>
          <w:rFonts w:ascii="Arial" w:hAnsi="Arial" w:cs="Arial"/>
          <w:b/>
          <w:i/>
          <w:sz w:val="24"/>
          <w:szCs w:val="24"/>
        </w:rPr>
        <w:t>δέσμευση</w:t>
      </w:r>
      <w:r w:rsidR="00DB0917">
        <w:rPr>
          <w:rFonts w:ascii="Arial" w:hAnsi="Arial" w:cs="Arial"/>
          <w:sz w:val="24"/>
          <w:szCs w:val="24"/>
        </w:rPr>
        <w:t>, με την έννοια ότι η ποινική δίκη δεν μπορεί να συνιστά μια αυθαίρετη διαδικασία, παρά πρέπει να περιλαμβάνει ορισμένες δεσμεύσεις που θα της προσδίδουν τον χαρακτήρα της δικανικής μορφής. Η δέσμευση αυτή επιτυγχάνεται μόνο με την θέσπιση και τήρηση δικονομικών τύπων, οι οποίοι αν και επιβραδύνουν την πρόοδο και εξέλιξη της διαδικασίας</w:t>
      </w:r>
      <w:r w:rsidR="00166D3E">
        <w:rPr>
          <w:rFonts w:ascii="Arial" w:hAnsi="Arial" w:cs="Arial"/>
          <w:sz w:val="24"/>
          <w:szCs w:val="24"/>
        </w:rPr>
        <w:t xml:space="preserve"> (δεν συντείνουν στην τήρηση της αρχής της επιτάχυνσης)</w:t>
      </w:r>
      <w:r w:rsidR="00DB0917">
        <w:rPr>
          <w:rFonts w:ascii="Arial" w:hAnsi="Arial" w:cs="Arial"/>
          <w:sz w:val="24"/>
          <w:szCs w:val="24"/>
        </w:rPr>
        <w:t xml:space="preserve">, ωστόσο αποδεικνύονται απαραίτητοι για την προστασία του ίδιου του κατηγορουμένου και των ατομικών του ελευθεριών. </w:t>
      </w:r>
    </w:p>
    <w:p w:rsidR="00473FCF" w:rsidRDefault="00473FCF" w:rsidP="006117C5">
      <w:pPr>
        <w:rPr>
          <w:rFonts w:ascii="Arial" w:hAnsi="Arial" w:cs="Arial"/>
          <w:sz w:val="24"/>
          <w:szCs w:val="24"/>
        </w:rPr>
      </w:pPr>
      <w:r>
        <w:rPr>
          <w:rFonts w:ascii="Arial" w:hAnsi="Arial" w:cs="Arial"/>
          <w:sz w:val="24"/>
          <w:szCs w:val="24"/>
        </w:rPr>
        <w:t>Η τήρηση των δικονομικών τύπων αποτελεί προϋπόθεση ζωτικής σημασίας, ώστε να μπορέσει να λάβει η ποινική δίκη τον χαρακτήρα της αληθινής δίκης, ο δε προστατευτικός τους χαρακτήρας εξηγείται από το γεγονός, ότι, δεδομένου ότι ο εκάστοτε κατηγορούμενος καλύπτεται από το τεκμήριο αθωότητας, τα ατομικά του δικαιώματα και οι προσωπικές του ελευθερίες χρήζουν ιδιαίτερης προστασίας, εωσότου αποδειχθεί η ενοχή του. Στην προστασία και την διασφάλιση αυτών τείνουν οι δικονομικοί τύποι και η τήρηση αυτών.</w:t>
      </w:r>
    </w:p>
    <w:p w:rsidR="0068550B" w:rsidRDefault="0068550B" w:rsidP="006117C5">
      <w:pPr>
        <w:rPr>
          <w:rFonts w:ascii="Arial" w:hAnsi="Arial" w:cs="Arial"/>
          <w:sz w:val="24"/>
          <w:szCs w:val="24"/>
        </w:rPr>
      </w:pPr>
      <w:r>
        <w:rPr>
          <w:rFonts w:ascii="Arial" w:hAnsi="Arial" w:cs="Arial"/>
          <w:sz w:val="24"/>
          <w:szCs w:val="24"/>
        </w:rPr>
        <w:t>Οι τύποι αυτοί έχουν διττή σημασία</w:t>
      </w:r>
      <w:r>
        <w:rPr>
          <w:rFonts w:ascii="Arial" w:hAnsi="Arial" w:cs="Arial"/>
          <w:sz w:val="24"/>
          <w:szCs w:val="24"/>
        </w:rPr>
        <w:sym w:font="Symbol" w:char="F0D7"/>
      </w:r>
      <w:r>
        <w:rPr>
          <w:rFonts w:ascii="Arial" w:hAnsi="Arial" w:cs="Arial"/>
          <w:sz w:val="24"/>
          <w:szCs w:val="24"/>
        </w:rPr>
        <w:t xml:space="preserve"> αφενός έχουν την έννοια της «διατύπωσης», αφετέρου έχουν την έννοια του «όρου της προόδου της διαδικασίας», δοθέντος ότι η ποινική δίκη αποτελεί μία καλά δομημένη, διαρθρωμένη διαδικασία με αρχή, μέση και τέλος και η οποία δεν μπορεί να προχωρήσει σε κάθε επόμενο στάδιο, εάν δεν ολοκληρωθεί, εάν δεν τηρηθεί ο τύπος του προηγούμενου.</w:t>
      </w:r>
    </w:p>
    <w:p w:rsidR="0052595D" w:rsidRDefault="0052595D" w:rsidP="006117C5">
      <w:pPr>
        <w:rPr>
          <w:rFonts w:ascii="Arial" w:hAnsi="Arial" w:cs="Arial"/>
          <w:sz w:val="24"/>
          <w:szCs w:val="24"/>
        </w:rPr>
      </w:pPr>
    </w:p>
    <w:p w:rsidR="00F12A0F" w:rsidRDefault="00F12A0F" w:rsidP="006117C5">
      <w:pPr>
        <w:rPr>
          <w:rFonts w:ascii="Arial" w:hAnsi="Arial" w:cs="Arial"/>
          <w:b/>
          <w:sz w:val="24"/>
          <w:szCs w:val="24"/>
          <w:u w:val="single"/>
        </w:rPr>
      </w:pPr>
      <w:r w:rsidRPr="00F4546F">
        <w:rPr>
          <w:rFonts w:ascii="Arial" w:hAnsi="Arial" w:cs="Arial"/>
          <w:b/>
          <w:sz w:val="24"/>
          <w:szCs w:val="24"/>
          <w:u w:val="single"/>
        </w:rPr>
        <w:t xml:space="preserve">Η αρχή της </w:t>
      </w:r>
      <w:r w:rsidR="00F4546F" w:rsidRPr="00F4546F">
        <w:rPr>
          <w:rFonts w:ascii="Arial" w:hAnsi="Arial" w:cs="Arial"/>
          <w:b/>
          <w:sz w:val="24"/>
          <w:szCs w:val="24"/>
          <w:u w:val="single"/>
        </w:rPr>
        <w:t>δικαστικής  ακρόασης (άρθρο 20 παρ. 1 Σ)</w:t>
      </w:r>
    </w:p>
    <w:p w:rsidR="00F4546F" w:rsidRDefault="00F4546F" w:rsidP="006117C5">
      <w:pPr>
        <w:rPr>
          <w:rFonts w:ascii="Arial" w:hAnsi="Arial" w:cs="Arial"/>
          <w:sz w:val="24"/>
          <w:szCs w:val="24"/>
        </w:rPr>
      </w:pPr>
      <w:r>
        <w:rPr>
          <w:rFonts w:ascii="Arial" w:hAnsi="Arial" w:cs="Arial"/>
          <w:sz w:val="24"/>
          <w:szCs w:val="24"/>
        </w:rPr>
        <w:t xml:space="preserve">Το δικαίωμα ακρόασης του κατηγορουμένου ενώπιον των φορέων της ποινικής δίκης αποτελεί τον σημαντικότερο και ουσιωδέστερο δικονομικό τύπο της ποινικής δίκης, η παράλειψη τήρησης του οποίοι δύναται να επιφέρει ως και την (απόλυτη) ακυρότητα της διαδικασίας. Το δικαίωμα δε αυτό δεν εξαντλείται με την παροχή στον κατηγορούμενο της δυνατότητας να εκφράσει απλά τη γνώμη του, αλλά το δικαστήριο οφείλει να λάβει πράγματι υπόψη του τα όσα θα πει ο κατηγορούμενος και μάλιστα να αποφανθεί επ’ αυτών αιτιολογημένα. Το βασικό δικαίωμα της ακρόασης εμπεριέχει εξάλλου και μια σειρά άλλων επιμέρους δικαιωμάτων που συναρτώνται άρρηκτα μαζί του και το προετοιμάζουν ή το συμπληρώνουν. Πρόκειται για το δικαίωμα κλήτευσης στο ακροατήριο, διορισμού συνηγόρου, ακριβούς πληροφόρησης, παροχής επαρκούς προθεσμίας για προετοιμασία, </w:t>
      </w:r>
      <w:r>
        <w:rPr>
          <w:rFonts w:ascii="Arial" w:hAnsi="Arial" w:cs="Arial"/>
          <w:sz w:val="24"/>
          <w:szCs w:val="24"/>
        </w:rPr>
        <w:lastRenderedPageBreak/>
        <w:t>απόδειξης ισχυρισμών κλπ. Η παραβίαση/προσβολή και αυτών των επιμέρους δικαιωμάτων συνιστά επί της ουσίας παραβίαση</w:t>
      </w:r>
      <w:r w:rsidR="0040238C">
        <w:rPr>
          <w:rFonts w:ascii="Arial" w:hAnsi="Arial" w:cs="Arial"/>
          <w:sz w:val="24"/>
          <w:szCs w:val="24"/>
        </w:rPr>
        <w:t>/</w:t>
      </w:r>
      <w:r>
        <w:rPr>
          <w:rFonts w:ascii="Arial" w:hAnsi="Arial" w:cs="Arial"/>
          <w:sz w:val="24"/>
          <w:szCs w:val="24"/>
        </w:rPr>
        <w:t>προσβολή του βασικού δικαιώματος ακρόασης.</w:t>
      </w:r>
    </w:p>
    <w:p w:rsidR="0040238C" w:rsidRDefault="0040238C" w:rsidP="006117C5">
      <w:pPr>
        <w:rPr>
          <w:rFonts w:ascii="Arial" w:hAnsi="Arial" w:cs="Arial"/>
          <w:sz w:val="24"/>
          <w:szCs w:val="24"/>
        </w:rPr>
      </w:pPr>
    </w:p>
    <w:p w:rsidR="0040238C" w:rsidRDefault="0040238C" w:rsidP="006117C5">
      <w:pPr>
        <w:rPr>
          <w:rFonts w:ascii="Arial" w:hAnsi="Arial" w:cs="Arial"/>
          <w:b/>
          <w:sz w:val="24"/>
          <w:szCs w:val="24"/>
          <w:u w:val="single"/>
        </w:rPr>
      </w:pPr>
      <w:r w:rsidRPr="0040238C">
        <w:rPr>
          <w:rFonts w:ascii="Arial" w:hAnsi="Arial" w:cs="Arial"/>
          <w:b/>
          <w:sz w:val="24"/>
          <w:szCs w:val="24"/>
          <w:u w:val="single"/>
        </w:rPr>
        <w:t>Η αρχή της δίκαιης δίκης (</w:t>
      </w:r>
      <w:r w:rsidRPr="0040238C">
        <w:rPr>
          <w:rFonts w:ascii="Arial" w:hAnsi="Arial" w:cs="Arial"/>
          <w:b/>
          <w:sz w:val="24"/>
          <w:szCs w:val="24"/>
          <w:u w:val="single"/>
          <w:lang w:val="en-US"/>
        </w:rPr>
        <w:t>fair</w:t>
      </w:r>
      <w:r w:rsidRPr="0040238C">
        <w:rPr>
          <w:rFonts w:ascii="Arial" w:hAnsi="Arial" w:cs="Arial"/>
          <w:b/>
          <w:sz w:val="24"/>
          <w:szCs w:val="24"/>
          <w:u w:val="single"/>
        </w:rPr>
        <w:t xml:space="preserve"> </w:t>
      </w:r>
      <w:r w:rsidRPr="0040238C">
        <w:rPr>
          <w:rFonts w:ascii="Arial" w:hAnsi="Arial" w:cs="Arial"/>
          <w:b/>
          <w:sz w:val="24"/>
          <w:szCs w:val="24"/>
          <w:u w:val="single"/>
          <w:lang w:val="en-US"/>
        </w:rPr>
        <w:t>trial</w:t>
      </w:r>
      <w:r w:rsidRPr="0040238C">
        <w:rPr>
          <w:rFonts w:ascii="Arial" w:hAnsi="Arial" w:cs="Arial"/>
          <w:b/>
          <w:sz w:val="24"/>
          <w:szCs w:val="24"/>
          <w:u w:val="single"/>
        </w:rPr>
        <w:t>)</w:t>
      </w:r>
    </w:p>
    <w:p w:rsidR="0040238C" w:rsidRDefault="0040238C" w:rsidP="006117C5">
      <w:pPr>
        <w:rPr>
          <w:rFonts w:ascii="Arial" w:hAnsi="Arial" w:cs="Arial"/>
          <w:sz w:val="24"/>
          <w:szCs w:val="24"/>
        </w:rPr>
      </w:pPr>
      <w:r>
        <w:rPr>
          <w:rFonts w:ascii="Arial" w:hAnsi="Arial" w:cs="Arial"/>
          <w:sz w:val="24"/>
          <w:szCs w:val="24"/>
        </w:rPr>
        <w:t xml:space="preserve">Θεμελιώνεται στο άρθρο 6 παρ. 1 της ΕΣΔΑ που αξιώνει η </w:t>
      </w:r>
      <w:r w:rsidRPr="00F237B6">
        <w:rPr>
          <w:rFonts w:ascii="Arial" w:hAnsi="Arial" w:cs="Arial"/>
          <w:b/>
          <w:i/>
          <w:sz w:val="24"/>
          <w:szCs w:val="24"/>
        </w:rPr>
        <w:t>δίκη</w:t>
      </w:r>
      <w:r>
        <w:rPr>
          <w:rFonts w:ascii="Arial" w:hAnsi="Arial" w:cs="Arial"/>
          <w:sz w:val="24"/>
          <w:szCs w:val="24"/>
        </w:rPr>
        <w:t xml:space="preserve"> να είναι </w:t>
      </w:r>
      <w:r w:rsidRPr="00F237B6">
        <w:rPr>
          <w:rFonts w:ascii="Arial" w:hAnsi="Arial" w:cs="Arial"/>
          <w:b/>
          <w:i/>
          <w:sz w:val="24"/>
          <w:szCs w:val="24"/>
        </w:rPr>
        <w:t>δίκαιη</w:t>
      </w:r>
      <w:r>
        <w:rPr>
          <w:rFonts w:ascii="Arial" w:hAnsi="Arial" w:cs="Arial"/>
          <w:sz w:val="24"/>
          <w:szCs w:val="24"/>
        </w:rPr>
        <w:t>, προκειμένου να μπορέσει να προσλάβει ολοκληρωμένα την δικανική μορφή.</w:t>
      </w:r>
      <w:r w:rsidR="00F237B6">
        <w:rPr>
          <w:rFonts w:ascii="Arial" w:hAnsi="Arial" w:cs="Arial"/>
          <w:sz w:val="24"/>
          <w:szCs w:val="24"/>
        </w:rPr>
        <w:t xml:space="preserve"> Η πραγμάτωση της αρχής αυτής πέρα από την τήρηση του </w:t>
      </w:r>
      <w:r w:rsidR="00F237B6" w:rsidRPr="00F237B6">
        <w:rPr>
          <w:rFonts w:ascii="Arial" w:hAnsi="Arial" w:cs="Arial"/>
          <w:b/>
          <w:i/>
          <w:sz w:val="24"/>
          <w:szCs w:val="24"/>
        </w:rPr>
        <w:t>δικαιώματος ακρόασης</w:t>
      </w:r>
      <w:r w:rsidR="00F237B6">
        <w:rPr>
          <w:rFonts w:ascii="Arial" w:hAnsi="Arial" w:cs="Arial"/>
          <w:sz w:val="24"/>
          <w:szCs w:val="24"/>
        </w:rPr>
        <w:t xml:space="preserve"> και όλων των επιμέρους κανόνων που περιλαμβάνονται σε αυτό, αξιώνει την τήρηση και εφαρμογή και μιας άλλης αρχής -στο βαθμό που είναι εφικτή- της </w:t>
      </w:r>
      <w:r w:rsidR="00F237B6" w:rsidRPr="00F237B6">
        <w:rPr>
          <w:rFonts w:ascii="Arial" w:hAnsi="Arial" w:cs="Arial"/>
          <w:b/>
          <w:i/>
          <w:sz w:val="24"/>
          <w:szCs w:val="24"/>
        </w:rPr>
        <w:t>ισότητας των όπλων</w:t>
      </w:r>
      <w:r w:rsidR="00F237B6">
        <w:rPr>
          <w:rFonts w:ascii="Arial" w:hAnsi="Arial" w:cs="Arial"/>
          <w:sz w:val="24"/>
          <w:szCs w:val="24"/>
        </w:rPr>
        <w:t xml:space="preserve"> μεταξύ κατηγορουμένου και κατηγορούσας αρχής. Στην ίδια αρχή -της δίκαιης δίκης- εδράζεται και η υποχρέωση </w:t>
      </w:r>
      <w:r w:rsidR="00F237B6" w:rsidRPr="00F237B6">
        <w:rPr>
          <w:rFonts w:ascii="Arial" w:hAnsi="Arial" w:cs="Arial"/>
          <w:b/>
          <w:i/>
          <w:sz w:val="24"/>
          <w:szCs w:val="24"/>
        </w:rPr>
        <w:t>«ειδικής και εμπεριστατωμένης αιτιολόγησης των δικαστικών αποφάσεων»</w:t>
      </w:r>
      <w:r w:rsidR="00F237B6">
        <w:rPr>
          <w:rFonts w:ascii="Arial" w:hAnsi="Arial" w:cs="Arial"/>
          <w:b/>
          <w:i/>
          <w:sz w:val="24"/>
          <w:szCs w:val="24"/>
        </w:rPr>
        <w:t xml:space="preserve">. </w:t>
      </w:r>
      <w:r w:rsidR="00F237B6">
        <w:rPr>
          <w:rFonts w:ascii="Arial" w:hAnsi="Arial" w:cs="Arial"/>
          <w:sz w:val="24"/>
          <w:szCs w:val="24"/>
        </w:rPr>
        <w:t xml:space="preserve">Η αρχή της δίκαιης δίκης περιλαμβάνει επιπλέον και την τήρηση και πιστή εφαρμογή του τεκμηρίου αθωότητας που καλύπτει τον κατηγορούμενο, το ακριβές περιεχόμενο του οποίου συνίσταται στη ιδέα ότι αυτός τεκμαίρεται αθώος εωσότου αποδειχθεί η ενοχή του, με άλλα λόγια μέχρι το δικαστήριο να σχηματίσει δικανική πεποίθηση επί της ενοχής του. Εδώ μάλιστα ανήκουν και δύο άλλα δικαιώματα του κατηγορουμένου που συνάγονται από το γράμμα του άρθρου 6, δεν αναφέρονται ρητά, και τα οποία είναι το </w:t>
      </w:r>
      <w:r w:rsidR="00F237B6" w:rsidRPr="00F237B6">
        <w:rPr>
          <w:rFonts w:ascii="Arial" w:hAnsi="Arial" w:cs="Arial"/>
          <w:b/>
          <w:i/>
          <w:sz w:val="24"/>
          <w:szCs w:val="24"/>
        </w:rPr>
        <w:t>δικαίωμα σιωπής</w:t>
      </w:r>
      <w:r w:rsidR="00F237B6">
        <w:rPr>
          <w:rFonts w:ascii="Arial" w:hAnsi="Arial" w:cs="Arial"/>
          <w:sz w:val="24"/>
          <w:szCs w:val="24"/>
        </w:rPr>
        <w:t xml:space="preserve"> του κατηγορουμένου και το </w:t>
      </w:r>
      <w:r w:rsidR="00F237B6" w:rsidRPr="00F237B6">
        <w:rPr>
          <w:rFonts w:ascii="Arial" w:hAnsi="Arial" w:cs="Arial"/>
          <w:b/>
          <w:i/>
          <w:sz w:val="24"/>
          <w:szCs w:val="24"/>
        </w:rPr>
        <w:t>δικαίωμα στη μη- αυτοενοχοποίηση.</w:t>
      </w:r>
      <w:r w:rsidR="00F237B6">
        <w:rPr>
          <w:rFonts w:ascii="Arial" w:hAnsi="Arial" w:cs="Arial"/>
          <w:b/>
          <w:i/>
          <w:sz w:val="24"/>
          <w:szCs w:val="24"/>
        </w:rPr>
        <w:t xml:space="preserve"> </w:t>
      </w:r>
      <w:r w:rsidR="00F237B6">
        <w:rPr>
          <w:rFonts w:ascii="Arial" w:hAnsi="Arial" w:cs="Arial"/>
          <w:sz w:val="24"/>
          <w:szCs w:val="24"/>
        </w:rPr>
        <w:t xml:space="preserve">Γενικότερα όμως η αρχή της δίκαιης δίκης έχει πρακτική αξία και σχετίζεται με τον καθολικό </w:t>
      </w:r>
      <w:r w:rsidR="00F237B6" w:rsidRPr="00F2073D">
        <w:rPr>
          <w:rFonts w:ascii="Arial" w:hAnsi="Arial" w:cs="Arial"/>
          <w:b/>
          <w:i/>
          <w:sz w:val="24"/>
          <w:szCs w:val="24"/>
        </w:rPr>
        <w:t>τρόπο διεξαγωγής της δίκης</w:t>
      </w:r>
      <w:r w:rsidR="00F237B6">
        <w:rPr>
          <w:rFonts w:ascii="Arial" w:hAnsi="Arial" w:cs="Arial"/>
          <w:sz w:val="24"/>
          <w:szCs w:val="24"/>
        </w:rPr>
        <w:t>, τη στάση και το ήθος των δικαστών και ιδίως του διευθύνοντος τη συζήτηση σε όλη τη διάρκεια της επ’ ακροατηρίω διαδικασίας.</w:t>
      </w:r>
      <w:r w:rsidR="005364D6">
        <w:rPr>
          <w:rFonts w:ascii="Arial" w:hAnsi="Arial" w:cs="Arial"/>
          <w:sz w:val="24"/>
          <w:szCs w:val="24"/>
        </w:rPr>
        <w:t xml:space="preserve"> Εκτός δηλαδή από το εσωτερικά ανεπηρέαστο και αμερόληπτο των προσώπων της δικαστικής σύνθεσης, είναι αναγκαίο κι ένα </w:t>
      </w:r>
      <w:r w:rsidR="005364D6" w:rsidRPr="00F2073D">
        <w:rPr>
          <w:rFonts w:ascii="Arial" w:hAnsi="Arial" w:cs="Arial"/>
          <w:b/>
          <w:i/>
          <w:sz w:val="24"/>
          <w:szCs w:val="24"/>
        </w:rPr>
        <w:t>ψυχολογικό κλίμα</w:t>
      </w:r>
      <w:r w:rsidR="005364D6">
        <w:rPr>
          <w:rFonts w:ascii="Arial" w:hAnsi="Arial" w:cs="Arial"/>
          <w:sz w:val="24"/>
          <w:szCs w:val="24"/>
        </w:rPr>
        <w:t xml:space="preserve"> στη διάρκεια της δίκης τέτοιο που θα συντείνει μαζί με την </w:t>
      </w:r>
      <w:r w:rsidR="005364D6" w:rsidRPr="00F2073D">
        <w:rPr>
          <w:rFonts w:ascii="Arial" w:hAnsi="Arial" w:cs="Arial"/>
          <w:b/>
          <w:i/>
          <w:sz w:val="24"/>
          <w:szCs w:val="24"/>
        </w:rPr>
        <w:t>τήρηση των προστατευτικών δικονομικών τύπων</w:t>
      </w:r>
      <w:r w:rsidR="005364D6">
        <w:rPr>
          <w:rFonts w:ascii="Arial" w:hAnsi="Arial" w:cs="Arial"/>
          <w:sz w:val="24"/>
          <w:szCs w:val="24"/>
        </w:rPr>
        <w:t xml:space="preserve"> στην ορθή, ανεπηρέαστη και απροκατάληπτη διεξαγωγή της δίκης και θα προωθεί την ανακάλυψη της αλήθειας, χωρίς να τραυματίζει την γνησιότητα της όλης διαδικασίας.</w:t>
      </w:r>
    </w:p>
    <w:p w:rsidR="00774D2E" w:rsidRDefault="00774D2E" w:rsidP="006117C5">
      <w:pPr>
        <w:rPr>
          <w:rFonts w:ascii="Arial" w:hAnsi="Arial" w:cs="Arial"/>
          <w:sz w:val="24"/>
          <w:szCs w:val="24"/>
        </w:rPr>
      </w:pPr>
    </w:p>
    <w:p w:rsidR="00C47AC2" w:rsidRDefault="00C47AC2" w:rsidP="00AD7C57">
      <w:pPr>
        <w:jc w:val="center"/>
        <w:rPr>
          <w:rFonts w:ascii="Arial" w:hAnsi="Arial" w:cs="Arial"/>
          <w:b/>
          <w:sz w:val="24"/>
          <w:szCs w:val="24"/>
        </w:rPr>
      </w:pPr>
    </w:p>
    <w:p w:rsidR="00C47AC2" w:rsidRDefault="00C47AC2" w:rsidP="00AD7C57">
      <w:pPr>
        <w:jc w:val="center"/>
        <w:rPr>
          <w:rFonts w:ascii="Arial" w:hAnsi="Arial" w:cs="Arial"/>
          <w:b/>
          <w:sz w:val="24"/>
          <w:szCs w:val="24"/>
        </w:rPr>
      </w:pPr>
    </w:p>
    <w:p w:rsidR="00C47AC2" w:rsidRDefault="00C47AC2" w:rsidP="00AD7C57">
      <w:pPr>
        <w:jc w:val="center"/>
        <w:rPr>
          <w:rFonts w:ascii="Arial" w:hAnsi="Arial" w:cs="Arial"/>
          <w:b/>
          <w:sz w:val="24"/>
          <w:szCs w:val="24"/>
        </w:rPr>
      </w:pPr>
    </w:p>
    <w:p w:rsidR="00C47AC2" w:rsidRDefault="00C47AC2" w:rsidP="00AD7C57">
      <w:pPr>
        <w:jc w:val="center"/>
        <w:rPr>
          <w:rFonts w:ascii="Arial" w:hAnsi="Arial" w:cs="Arial"/>
          <w:b/>
          <w:sz w:val="24"/>
          <w:szCs w:val="24"/>
        </w:rPr>
      </w:pPr>
    </w:p>
    <w:p w:rsidR="00C47AC2" w:rsidRDefault="00C47AC2" w:rsidP="00AD7C57">
      <w:pPr>
        <w:jc w:val="center"/>
        <w:rPr>
          <w:rFonts w:ascii="Arial" w:hAnsi="Arial" w:cs="Arial"/>
          <w:b/>
          <w:sz w:val="24"/>
          <w:szCs w:val="24"/>
        </w:rPr>
      </w:pPr>
    </w:p>
    <w:p w:rsidR="00C47AC2" w:rsidRDefault="00C47AC2" w:rsidP="00AD7C57">
      <w:pPr>
        <w:jc w:val="center"/>
        <w:rPr>
          <w:rFonts w:ascii="Arial" w:hAnsi="Arial" w:cs="Arial"/>
          <w:b/>
          <w:sz w:val="24"/>
          <w:szCs w:val="24"/>
        </w:rPr>
      </w:pPr>
    </w:p>
    <w:p w:rsidR="00C47AC2" w:rsidRDefault="00C47AC2" w:rsidP="00AD7C57">
      <w:pPr>
        <w:jc w:val="center"/>
        <w:rPr>
          <w:rFonts w:ascii="Arial" w:hAnsi="Arial" w:cs="Arial"/>
          <w:b/>
          <w:sz w:val="24"/>
          <w:szCs w:val="24"/>
        </w:rPr>
      </w:pPr>
    </w:p>
    <w:p w:rsidR="00C47AC2" w:rsidRDefault="00C47AC2" w:rsidP="00AD7C57">
      <w:pPr>
        <w:jc w:val="center"/>
        <w:rPr>
          <w:rFonts w:ascii="Arial" w:hAnsi="Arial" w:cs="Arial"/>
          <w:b/>
          <w:sz w:val="24"/>
          <w:szCs w:val="24"/>
        </w:rPr>
      </w:pPr>
    </w:p>
    <w:p w:rsidR="00AD7C57" w:rsidRDefault="00A01D64" w:rsidP="00AD7C57">
      <w:pPr>
        <w:jc w:val="center"/>
        <w:rPr>
          <w:rFonts w:ascii="Arial" w:hAnsi="Arial" w:cs="Arial"/>
          <w:b/>
          <w:sz w:val="24"/>
          <w:szCs w:val="24"/>
        </w:rPr>
      </w:pPr>
      <w:r>
        <w:rPr>
          <w:rFonts w:ascii="Arial" w:hAnsi="Arial" w:cs="Arial"/>
          <w:noProof/>
          <w:sz w:val="24"/>
          <w:szCs w:val="24"/>
        </w:rPr>
        <w:lastRenderedPageBreak/>
        <w:pict>
          <v:shape id="_x0000_s1030" type="#_x0000_t32" style="position:absolute;left:0;text-align:left;margin-left:327.3pt;margin-top:17.05pt;width:77.25pt;height:39pt;z-index:251661312" o:connectortype="straight">
            <v:stroke endarrow="block"/>
          </v:shape>
        </w:pict>
      </w:r>
      <w:r>
        <w:rPr>
          <w:rFonts w:ascii="Arial" w:hAnsi="Arial" w:cs="Arial"/>
          <w:b/>
          <w:noProof/>
          <w:sz w:val="24"/>
          <w:szCs w:val="24"/>
        </w:rPr>
        <w:pict>
          <v:shape id="_x0000_s1028" type="#_x0000_t32" style="position:absolute;left:0;text-align:left;margin-left:75.3pt;margin-top:19.3pt;width:54.75pt;height:33.75pt;flip:x;z-index:251659264" o:connectortype="straight">
            <v:stroke endarrow="block"/>
          </v:shape>
        </w:pict>
      </w:r>
      <w:r>
        <w:rPr>
          <w:rFonts w:ascii="Arial" w:hAnsi="Arial" w:cs="Arial"/>
          <w:noProof/>
          <w:sz w:val="24"/>
          <w:szCs w:val="24"/>
        </w:rPr>
        <w:pict>
          <v:shape id="_x0000_s1029" type="#_x0000_t32" style="position:absolute;left:0;text-align:left;margin-left:233.55pt;margin-top:18.55pt;width:4.55pt;height:105.75pt;z-index:251660288" o:connectortype="straight">
            <v:stroke endarrow="block"/>
          </v:shape>
        </w:pict>
      </w:r>
      <w:r w:rsidR="00AD7C57" w:rsidRPr="00AD7C57">
        <w:rPr>
          <w:rFonts w:ascii="Arial" w:hAnsi="Arial" w:cs="Arial"/>
          <w:b/>
          <w:sz w:val="24"/>
          <w:szCs w:val="24"/>
        </w:rPr>
        <w:t>Τα βασικά χαρακτηριστικά της ποινικής δικονομικής σκέψης</w:t>
      </w:r>
    </w:p>
    <w:p w:rsidR="00AD7C57" w:rsidRPr="00AD7C57" w:rsidRDefault="00AD7C57" w:rsidP="00AD7C57">
      <w:pPr>
        <w:rPr>
          <w:rFonts w:ascii="Arial" w:hAnsi="Arial" w:cs="Arial"/>
          <w:sz w:val="24"/>
          <w:szCs w:val="24"/>
        </w:rPr>
      </w:pPr>
    </w:p>
    <w:p w:rsidR="005C031C" w:rsidRPr="003C5A90" w:rsidRDefault="00A01D64" w:rsidP="00C95589">
      <w:pPr>
        <w:tabs>
          <w:tab w:val="left" w:pos="8130"/>
        </w:tabs>
        <w:jc w:val="center"/>
        <w:rPr>
          <w:rFonts w:ascii="Arial" w:hAnsi="Arial" w:cs="Arial"/>
          <w:b/>
          <w:sz w:val="24"/>
          <w:szCs w:val="24"/>
        </w:rPr>
      </w:pPr>
      <w:r>
        <w:rPr>
          <w:rFonts w:ascii="Arial" w:hAnsi="Arial" w:cs="Arial"/>
          <w:b/>
          <w:noProof/>
          <w:sz w:val="24"/>
          <w:szCs w:val="24"/>
        </w:rPr>
        <w:pict>
          <v:rect id="_x0000_s1033" style="position:absolute;left:0;text-align:left;margin-left:352.05pt;margin-top:14.8pt;width:168.75pt;height:338.25pt;z-index:251664384">
            <v:textbox>
              <w:txbxContent>
                <w:p w:rsidR="00154A92" w:rsidRDefault="00154A92">
                  <w:r>
                    <w:t>Ο χαρακτήρας της ποινικής δίκης είναι εξ ολοκλήρου υποθετικός. Το αντικείμενο της ποινικής δίκης δηλ είναι η υπόθεση ότι κάποιος τέλεσε ένα έγκλημα. Ο υποθετικός αυτός χαρακτήρας της δίκης δεν πρέπει να κλονίζεται ούτε καν στις περιπτώσεις όπου η ενοχή του δράστη φαίνεται βέβαιη όπως πχ επί αυτόφωρων εγκλημάτων, διότι καλύπτεται από το τεκμήριο αθωότητας που τίθεται εν ισχύ μέχρι τον σχηματισμό δικονομικής πεποίθησης από το δικαστή. Εξάλλου, όλη η διαδικασία της ποινικής δίκης τείνει σε αυτήν ακριβώς την ανακάλυψη της ενοχής και την διάψευση ή επιβεβαίωση της αρχικής υπόθεσης.</w:t>
                  </w:r>
                </w:p>
              </w:txbxContent>
            </v:textbox>
          </v:rect>
        </w:pict>
      </w:r>
      <w:r>
        <w:rPr>
          <w:rFonts w:ascii="Arial" w:hAnsi="Arial" w:cs="Arial"/>
          <w:b/>
          <w:noProof/>
          <w:sz w:val="24"/>
          <w:szCs w:val="24"/>
        </w:rPr>
        <w:pict>
          <v:rect id="_x0000_s1031" style="position:absolute;left:0;text-align:left;margin-left:-27.45pt;margin-top:17.05pt;width:163.5pt;height:297.75pt;z-index:251662336">
            <v:textbox style="mso-next-textbox:#_x0000_s1031">
              <w:txbxContent>
                <w:p w:rsidR="00154A92" w:rsidRDefault="00154A92">
                  <w:r>
                    <w:t>Η ποινική δίκη είναι σαν ένας διάλογος που διανοίγεται μεταξύ εισαγγελέα και συνηγόρου πολιτικής αγωγής από τη μία και συνηγόρου υπεράσπισης από την άλλη και ο οποίος τερματίζεται με την έκδοση της δικαστικής απόφασης που τέμνει οποιαδήποτε διαφορά ανάμεσα στις εκατέρωθεν πλευρές της διαλογικής σύνθεσης. Πέρα από αυτό το διαλεκτικό σχήμα όμως έχει μεγαλύτερη σημασία να βρίσκουν γόνιμο έδαφος στην ποινική δίκη οι 3 βασικές αξίες: πραγμάτωση ουσιαστικού ποινικού δικαίου, ελευθερία του ατόμου και κοινωνική ειρήνη.</w:t>
                  </w:r>
                </w:p>
              </w:txbxContent>
            </v:textbox>
          </v:rect>
        </w:pict>
      </w:r>
      <w:r w:rsidR="003C5A90" w:rsidRPr="00AD7C57">
        <w:rPr>
          <w:rFonts w:ascii="Arial" w:hAnsi="Arial" w:cs="Arial"/>
          <w:b/>
          <w:sz w:val="24"/>
          <w:szCs w:val="24"/>
        </w:rPr>
        <w:t>Δ</w:t>
      </w:r>
      <w:r w:rsidR="00AD7C57" w:rsidRPr="00AD7C57">
        <w:rPr>
          <w:rFonts w:ascii="Arial" w:hAnsi="Arial" w:cs="Arial"/>
          <w:b/>
          <w:sz w:val="24"/>
          <w:szCs w:val="24"/>
        </w:rPr>
        <w:t>ιαλεκτική</w:t>
      </w:r>
      <w:r w:rsidR="005C031C">
        <w:rPr>
          <w:rFonts w:ascii="Arial" w:hAnsi="Arial" w:cs="Arial"/>
          <w:b/>
          <w:sz w:val="24"/>
          <w:szCs w:val="24"/>
        </w:rPr>
        <w:tab/>
      </w:r>
      <w:r w:rsidR="006B1CEE">
        <w:rPr>
          <w:rFonts w:ascii="Arial" w:hAnsi="Arial" w:cs="Arial"/>
          <w:b/>
          <w:sz w:val="24"/>
          <w:szCs w:val="24"/>
        </w:rPr>
        <w:t>Υ</w:t>
      </w:r>
      <w:r w:rsidR="005C031C" w:rsidRPr="00AD7C57">
        <w:rPr>
          <w:rFonts w:ascii="Arial" w:hAnsi="Arial" w:cs="Arial"/>
          <w:b/>
          <w:sz w:val="24"/>
          <w:szCs w:val="24"/>
        </w:rPr>
        <w:t>ποθετική</w:t>
      </w:r>
    </w:p>
    <w:p w:rsidR="003C5A90" w:rsidRDefault="003C5A90" w:rsidP="005C031C">
      <w:pPr>
        <w:tabs>
          <w:tab w:val="left" w:pos="8175"/>
        </w:tabs>
        <w:rPr>
          <w:rFonts w:ascii="Arial" w:hAnsi="Arial" w:cs="Arial"/>
          <w:b/>
          <w:sz w:val="24"/>
          <w:szCs w:val="24"/>
        </w:rPr>
      </w:pPr>
    </w:p>
    <w:p w:rsidR="00AD7C57" w:rsidRPr="003C5A90" w:rsidRDefault="00AD7C57" w:rsidP="003C5A90">
      <w:pPr>
        <w:tabs>
          <w:tab w:val="left" w:pos="8130"/>
        </w:tabs>
        <w:rPr>
          <w:rFonts w:ascii="Arial" w:hAnsi="Arial" w:cs="Arial"/>
          <w:b/>
          <w:sz w:val="24"/>
          <w:szCs w:val="24"/>
        </w:rPr>
      </w:pPr>
      <w:r>
        <w:rPr>
          <w:rFonts w:ascii="Arial" w:hAnsi="Arial" w:cs="Arial"/>
          <w:sz w:val="24"/>
          <w:szCs w:val="24"/>
        </w:rPr>
        <w:tab/>
      </w:r>
    </w:p>
    <w:p w:rsidR="00587E09" w:rsidRDefault="00A01D64" w:rsidP="00587E09">
      <w:pPr>
        <w:jc w:val="center"/>
        <w:rPr>
          <w:rFonts w:ascii="Arial" w:hAnsi="Arial" w:cs="Arial"/>
          <w:b/>
          <w:sz w:val="24"/>
          <w:szCs w:val="24"/>
        </w:rPr>
      </w:pPr>
      <w:r>
        <w:rPr>
          <w:rFonts w:ascii="Arial" w:hAnsi="Arial" w:cs="Arial"/>
          <w:b/>
          <w:noProof/>
          <w:sz w:val="24"/>
          <w:szCs w:val="24"/>
        </w:rPr>
        <w:pict>
          <v:rect id="_x0000_s1032" style="position:absolute;left:0;text-align:left;margin-left:148.8pt;margin-top:16.3pt;width:198.75pt;height:255.75pt;z-index:251663360">
            <v:textbox>
              <w:txbxContent>
                <w:p w:rsidR="00154A92" w:rsidRDefault="00154A92">
                  <w:r>
                    <w:t>Οι διάφορες δικονομικές πράξεις που διενεργούνται στο πλαίσιο της ποινικής δίκης συγκροτούν μία αλληλουχία, μία δυναμική διαδικασία που τείνει στην έκδοση μιας αμετάκλητης δικαστικής απόφασης. Η ποινική δίκη με άλλα λόγια είναι ένα δυναμικό γεγονός, μία διαδικασία αποτελούμενη από διάφορα στάδια, με αρχή, μέση και τέλος που σκοπεί στην έκδοση μιας απόφασης. Δεν υπάρχει στατικότητα στην ποινική δίκη, αλλά μία δυναμική εξέλιξη και εξ αυτού του λόγου οι δικονομικές πράξεις αξιολογούνται με βάση το κατά πόσο είναι παραδεκτές ή όχι, έγκυρες ή άκυρες κλπ.</w:t>
                  </w:r>
                </w:p>
              </w:txbxContent>
            </v:textbox>
          </v:rect>
        </w:pict>
      </w:r>
      <w:r w:rsidR="006B1CEE">
        <w:rPr>
          <w:rFonts w:ascii="Arial" w:hAnsi="Arial" w:cs="Arial"/>
          <w:b/>
          <w:sz w:val="24"/>
          <w:szCs w:val="24"/>
        </w:rPr>
        <w:t>Δ</w:t>
      </w:r>
      <w:r w:rsidR="00587E09" w:rsidRPr="00AD7C57">
        <w:rPr>
          <w:rFonts w:ascii="Arial" w:hAnsi="Arial" w:cs="Arial"/>
          <w:b/>
          <w:sz w:val="24"/>
          <w:szCs w:val="24"/>
        </w:rPr>
        <w:t>υναμική</w:t>
      </w:r>
    </w:p>
    <w:p w:rsidR="00587E09" w:rsidRPr="00AD7C57" w:rsidRDefault="00587E09" w:rsidP="00587E09">
      <w:pPr>
        <w:jc w:val="center"/>
        <w:rPr>
          <w:rFonts w:ascii="Arial" w:hAnsi="Arial" w:cs="Arial"/>
          <w:b/>
          <w:sz w:val="24"/>
          <w:szCs w:val="24"/>
        </w:rPr>
      </w:pPr>
    </w:p>
    <w:p w:rsidR="00AD7C57" w:rsidRPr="00AD7C57" w:rsidRDefault="00AD7C57" w:rsidP="00587E09">
      <w:pPr>
        <w:jc w:val="center"/>
        <w:rPr>
          <w:rFonts w:ascii="Arial" w:hAnsi="Arial" w:cs="Arial"/>
          <w:sz w:val="24"/>
          <w:szCs w:val="24"/>
        </w:rPr>
      </w:pPr>
    </w:p>
    <w:p w:rsidR="00874288" w:rsidRDefault="00874288" w:rsidP="00AD7C57">
      <w:pPr>
        <w:rPr>
          <w:rFonts w:ascii="Arial" w:hAnsi="Arial" w:cs="Arial"/>
          <w:sz w:val="24"/>
          <w:szCs w:val="24"/>
        </w:rPr>
      </w:pPr>
    </w:p>
    <w:p w:rsidR="00874288" w:rsidRPr="00874288" w:rsidRDefault="00874288" w:rsidP="00874288">
      <w:pPr>
        <w:rPr>
          <w:rFonts w:ascii="Arial" w:hAnsi="Arial" w:cs="Arial"/>
          <w:sz w:val="24"/>
          <w:szCs w:val="24"/>
        </w:rPr>
      </w:pPr>
    </w:p>
    <w:p w:rsidR="00874288" w:rsidRPr="00874288" w:rsidRDefault="00874288" w:rsidP="00874288">
      <w:pPr>
        <w:rPr>
          <w:rFonts w:ascii="Arial" w:hAnsi="Arial" w:cs="Arial"/>
          <w:sz w:val="24"/>
          <w:szCs w:val="24"/>
        </w:rPr>
      </w:pPr>
    </w:p>
    <w:p w:rsidR="00874288" w:rsidRPr="00874288" w:rsidRDefault="00874288" w:rsidP="00874288">
      <w:pPr>
        <w:rPr>
          <w:rFonts w:ascii="Arial" w:hAnsi="Arial" w:cs="Arial"/>
          <w:sz w:val="24"/>
          <w:szCs w:val="24"/>
        </w:rPr>
      </w:pPr>
    </w:p>
    <w:p w:rsidR="00874288" w:rsidRPr="00874288" w:rsidRDefault="00874288" w:rsidP="00874288">
      <w:pPr>
        <w:rPr>
          <w:rFonts w:ascii="Arial" w:hAnsi="Arial" w:cs="Arial"/>
          <w:sz w:val="24"/>
          <w:szCs w:val="24"/>
        </w:rPr>
      </w:pPr>
    </w:p>
    <w:p w:rsidR="00874288" w:rsidRDefault="00874288" w:rsidP="00874288">
      <w:pPr>
        <w:rPr>
          <w:rFonts w:ascii="Arial" w:hAnsi="Arial" w:cs="Arial"/>
          <w:sz w:val="24"/>
          <w:szCs w:val="24"/>
        </w:rPr>
      </w:pPr>
    </w:p>
    <w:p w:rsidR="00AD7C57" w:rsidRDefault="00874288" w:rsidP="00874288">
      <w:pPr>
        <w:tabs>
          <w:tab w:val="left" w:pos="2850"/>
        </w:tabs>
        <w:rPr>
          <w:rFonts w:ascii="Arial" w:hAnsi="Arial" w:cs="Arial"/>
          <w:sz w:val="24"/>
          <w:szCs w:val="24"/>
        </w:rPr>
      </w:pPr>
      <w:r>
        <w:rPr>
          <w:rFonts w:ascii="Arial" w:hAnsi="Arial" w:cs="Arial"/>
          <w:sz w:val="24"/>
          <w:szCs w:val="24"/>
        </w:rPr>
        <w:tab/>
      </w:r>
    </w:p>
    <w:p w:rsidR="00874288" w:rsidRPr="004F77DD" w:rsidRDefault="00874288" w:rsidP="004F77DD">
      <w:pPr>
        <w:tabs>
          <w:tab w:val="left" w:pos="2850"/>
        </w:tabs>
        <w:jc w:val="center"/>
        <w:rPr>
          <w:rFonts w:ascii="Arial" w:hAnsi="Arial" w:cs="Arial"/>
          <w:b/>
          <w:sz w:val="24"/>
          <w:szCs w:val="24"/>
        </w:rPr>
      </w:pPr>
    </w:p>
    <w:p w:rsidR="00C47AC2" w:rsidRDefault="00C47AC2" w:rsidP="004F77DD">
      <w:pPr>
        <w:tabs>
          <w:tab w:val="left" w:pos="2850"/>
        </w:tabs>
        <w:jc w:val="center"/>
        <w:rPr>
          <w:rFonts w:ascii="Arial" w:hAnsi="Arial" w:cs="Arial"/>
          <w:b/>
          <w:sz w:val="24"/>
          <w:szCs w:val="24"/>
        </w:rPr>
      </w:pPr>
    </w:p>
    <w:p w:rsidR="00C47AC2" w:rsidRDefault="00C47AC2" w:rsidP="004F77DD">
      <w:pPr>
        <w:tabs>
          <w:tab w:val="left" w:pos="2850"/>
        </w:tabs>
        <w:jc w:val="center"/>
        <w:rPr>
          <w:rFonts w:ascii="Arial" w:hAnsi="Arial" w:cs="Arial"/>
          <w:b/>
          <w:sz w:val="24"/>
          <w:szCs w:val="24"/>
        </w:rPr>
      </w:pPr>
    </w:p>
    <w:p w:rsidR="00C47AC2" w:rsidRDefault="00C47AC2" w:rsidP="004F77DD">
      <w:pPr>
        <w:tabs>
          <w:tab w:val="left" w:pos="2850"/>
        </w:tabs>
        <w:jc w:val="center"/>
        <w:rPr>
          <w:rFonts w:ascii="Arial" w:hAnsi="Arial" w:cs="Arial"/>
          <w:b/>
          <w:sz w:val="24"/>
          <w:szCs w:val="24"/>
        </w:rPr>
      </w:pPr>
    </w:p>
    <w:p w:rsidR="00C47AC2" w:rsidRDefault="00C47AC2" w:rsidP="004F77DD">
      <w:pPr>
        <w:tabs>
          <w:tab w:val="left" w:pos="2850"/>
        </w:tabs>
        <w:jc w:val="center"/>
        <w:rPr>
          <w:rFonts w:ascii="Arial" w:hAnsi="Arial" w:cs="Arial"/>
          <w:b/>
          <w:sz w:val="24"/>
          <w:szCs w:val="24"/>
        </w:rPr>
      </w:pPr>
    </w:p>
    <w:p w:rsidR="00C47AC2" w:rsidRDefault="00C47AC2" w:rsidP="004F77DD">
      <w:pPr>
        <w:tabs>
          <w:tab w:val="left" w:pos="2850"/>
        </w:tabs>
        <w:jc w:val="center"/>
        <w:rPr>
          <w:rFonts w:ascii="Arial" w:hAnsi="Arial" w:cs="Arial"/>
          <w:b/>
          <w:sz w:val="24"/>
          <w:szCs w:val="24"/>
        </w:rPr>
      </w:pPr>
    </w:p>
    <w:p w:rsidR="00C47AC2" w:rsidRDefault="00C47AC2" w:rsidP="004F77DD">
      <w:pPr>
        <w:tabs>
          <w:tab w:val="left" w:pos="2850"/>
        </w:tabs>
        <w:jc w:val="center"/>
        <w:rPr>
          <w:rFonts w:ascii="Arial" w:hAnsi="Arial" w:cs="Arial"/>
          <w:b/>
          <w:sz w:val="24"/>
          <w:szCs w:val="24"/>
        </w:rPr>
      </w:pPr>
    </w:p>
    <w:p w:rsidR="00C47AC2" w:rsidRDefault="00C47AC2" w:rsidP="004F77DD">
      <w:pPr>
        <w:tabs>
          <w:tab w:val="left" w:pos="2850"/>
        </w:tabs>
        <w:jc w:val="center"/>
        <w:rPr>
          <w:rFonts w:ascii="Arial" w:hAnsi="Arial" w:cs="Arial"/>
          <w:b/>
          <w:sz w:val="24"/>
          <w:szCs w:val="24"/>
        </w:rPr>
      </w:pPr>
    </w:p>
    <w:p w:rsidR="00C47AC2" w:rsidRDefault="00C47AC2" w:rsidP="004F77DD">
      <w:pPr>
        <w:tabs>
          <w:tab w:val="left" w:pos="2850"/>
        </w:tabs>
        <w:jc w:val="center"/>
        <w:rPr>
          <w:rFonts w:ascii="Arial" w:hAnsi="Arial" w:cs="Arial"/>
          <w:b/>
          <w:sz w:val="24"/>
          <w:szCs w:val="24"/>
        </w:rPr>
      </w:pPr>
    </w:p>
    <w:p w:rsidR="00C47AC2" w:rsidRDefault="00C47AC2" w:rsidP="004F77DD">
      <w:pPr>
        <w:tabs>
          <w:tab w:val="left" w:pos="2850"/>
        </w:tabs>
        <w:jc w:val="center"/>
        <w:rPr>
          <w:rFonts w:ascii="Arial" w:hAnsi="Arial" w:cs="Arial"/>
          <w:b/>
          <w:sz w:val="24"/>
          <w:szCs w:val="24"/>
        </w:rPr>
      </w:pPr>
    </w:p>
    <w:p w:rsidR="00C47AC2" w:rsidRDefault="00C47AC2" w:rsidP="004F77DD">
      <w:pPr>
        <w:tabs>
          <w:tab w:val="left" w:pos="2850"/>
        </w:tabs>
        <w:jc w:val="center"/>
        <w:rPr>
          <w:rFonts w:ascii="Arial" w:hAnsi="Arial" w:cs="Arial"/>
          <w:b/>
          <w:sz w:val="24"/>
          <w:szCs w:val="24"/>
        </w:rPr>
      </w:pPr>
    </w:p>
    <w:p w:rsidR="00C47AC2" w:rsidRDefault="00C47AC2" w:rsidP="004F77DD">
      <w:pPr>
        <w:tabs>
          <w:tab w:val="left" w:pos="2850"/>
        </w:tabs>
        <w:jc w:val="center"/>
        <w:rPr>
          <w:rFonts w:ascii="Arial" w:hAnsi="Arial" w:cs="Arial"/>
          <w:b/>
          <w:sz w:val="24"/>
          <w:szCs w:val="24"/>
        </w:rPr>
      </w:pPr>
    </w:p>
    <w:p w:rsidR="00C47AC2" w:rsidRDefault="00C47AC2" w:rsidP="004F77DD">
      <w:pPr>
        <w:tabs>
          <w:tab w:val="left" w:pos="2850"/>
        </w:tabs>
        <w:jc w:val="center"/>
        <w:rPr>
          <w:rFonts w:ascii="Arial" w:hAnsi="Arial" w:cs="Arial"/>
          <w:b/>
          <w:sz w:val="24"/>
          <w:szCs w:val="24"/>
        </w:rPr>
      </w:pPr>
    </w:p>
    <w:p w:rsidR="00874288" w:rsidRDefault="004F77DD" w:rsidP="004F77DD">
      <w:pPr>
        <w:tabs>
          <w:tab w:val="left" w:pos="2850"/>
        </w:tabs>
        <w:jc w:val="center"/>
        <w:rPr>
          <w:rFonts w:ascii="Arial" w:hAnsi="Arial" w:cs="Arial"/>
          <w:b/>
          <w:sz w:val="24"/>
          <w:szCs w:val="24"/>
        </w:rPr>
      </w:pPr>
      <w:r w:rsidRPr="004F77DD">
        <w:rPr>
          <w:rFonts w:ascii="Arial" w:hAnsi="Arial" w:cs="Arial"/>
          <w:b/>
          <w:sz w:val="24"/>
          <w:szCs w:val="24"/>
        </w:rPr>
        <w:lastRenderedPageBreak/>
        <w:t>ΕΞΕΤΑΣΤΙΚΟ</w:t>
      </w:r>
      <w:r>
        <w:rPr>
          <w:rFonts w:ascii="Arial" w:hAnsi="Arial" w:cs="Arial"/>
          <w:b/>
          <w:sz w:val="24"/>
          <w:szCs w:val="24"/>
        </w:rPr>
        <w:t xml:space="preserve"> ΣΥΣΤΗΜΑ</w:t>
      </w:r>
      <w:r w:rsidRPr="004F77DD">
        <w:rPr>
          <w:rFonts w:ascii="Arial" w:hAnsi="Arial" w:cs="Arial"/>
          <w:b/>
          <w:sz w:val="24"/>
          <w:szCs w:val="24"/>
        </w:rPr>
        <w:t xml:space="preserve"> </w:t>
      </w:r>
      <w:r>
        <w:rPr>
          <w:rFonts w:ascii="Arial" w:hAnsi="Arial" w:cs="Arial"/>
          <w:b/>
          <w:sz w:val="24"/>
          <w:szCs w:val="24"/>
        </w:rPr>
        <w:t xml:space="preserve">  </w:t>
      </w:r>
      <w:r w:rsidRPr="004F77DD">
        <w:rPr>
          <w:rFonts w:ascii="Arial" w:hAnsi="Arial" w:cs="Arial"/>
          <w:b/>
          <w:sz w:val="24"/>
          <w:szCs w:val="24"/>
          <w:lang w:val="en-US"/>
        </w:rPr>
        <w:t>VS</w:t>
      </w:r>
      <w:r w:rsidRPr="008934E0">
        <w:rPr>
          <w:rFonts w:ascii="Arial" w:hAnsi="Arial" w:cs="Arial"/>
          <w:b/>
          <w:sz w:val="24"/>
          <w:szCs w:val="24"/>
        </w:rPr>
        <w:t xml:space="preserve"> </w:t>
      </w:r>
      <w:r>
        <w:rPr>
          <w:rFonts w:ascii="Arial" w:hAnsi="Arial" w:cs="Arial"/>
          <w:b/>
          <w:sz w:val="24"/>
          <w:szCs w:val="24"/>
        </w:rPr>
        <w:t xml:space="preserve">  </w:t>
      </w:r>
      <w:r w:rsidRPr="004F77DD">
        <w:rPr>
          <w:rFonts w:ascii="Arial" w:hAnsi="Arial" w:cs="Arial"/>
          <w:b/>
          <w:sz w:val="24"/>
          <w:szCs w:val="24"/>
        </w:rPr>
        <w:t>ΚΑΤΗΓΟΡΗΤΙΚΟ ΣΥΣΤΗΜΑ</w:t>
      </w:r>
    </w:p>
    <w:p w:rsidR="004F77DD" w:rsidRDefault="004F77DD" w:rsidP="004F77DD">
      <w:pPr>
        <w:tabs>
          <w:tab w:val="left" w:pos="2850"/>
        </w:tabs>
        <w:rPr>
          <w:rFonts w:ascii="Arial" w:hAnsi="Arial" w:cs="Arial"/>
          <w:sz w:val="24"/>
          <w:szCs w:val="24"/>
        </w:rPr>
      </w:pPr>
    </w:p>
    <w:p w:rsidR="004F77DD" w:rsidRDefault="005A5B64" w:rsidP="004F77DD">
      <w:pPr>
        <w:tabs>
          <w:tab w:val="left" w:pos="2850"/>
        </w:tabs>
        <w:rPr>
          <w:rFonts w:ascii="Arial" w:hAnsi="Arial" w:cs="Arial"/>
          <w:sz w:val="24"/>
          <w:szCs w:val="24"/>
        </w:rPr>
      </w:pPr>
      <w:r>
        <w:rPr>
          <w:rFonts w:ascii="Arial" w:hAnsi="Arial" w:cs="Arial"/>
          <w:sz w:val="24"/>
          <w:szCs w:val="24"/>
        </w:rPr>
        <w:t>Το εξεταστικό σύστημα εμφανίζεται στην κεντρική Ευρώπη κατά τη διάρκεια 17</w:t>
      </w:r>
      <w:r w:rsidRPr="005A5B64">
        <w:rPr>
          <w:rFonts w:ascii="Arial" w:hAnsi="Arial" w:cs="Arial"/>
          <w:sz w:val="24"/>
          <w:szCs w:val="24"/>
          <w:vertAlign w:val="superscript"/>
        </w:rPr>
        <w:t>ου</w:t>
      </w:r>
      <w:r>
        <w:rPr>
          <w:rFonts w:ascii="Arial" w:hAnsi="Arial" w:cs="Arial"/>
          <w:sz w:val="24"/>
          <w:szCs w:val="24"/>
        </w:rPr>
        <w:t xml:space="preserve">-19 </w:t>
      </w:r>
      <w:r w:rsidRPr="005A5B64">
        <w:rPr>
          <w:rFonts w:ascii="Arial" w:hAnsi="Arial" w:cs="Arial"/>
          <w:sz w:val="24"/>
          <w:szCs w:val="24"/>
          <w:vertAlign w:val="superscript"/>
        </w:rPr>
        <w:t xml:space="preserve">ου </w:t>
      </w:r>
      <w:r>
        <w:rPr>
          <w:rFonts w:ascii="Arial" w:hAnsi="Arial" w:cs="Arial"/>
          <w:sz w:val="24"/>
          <w:szCs w:val="24"/>
          <w:vertAlign w:val="superscript"/>
        </w:rPr>
        <w:t xml:space="preserve"> </w:t>
      </w:r>
      <w:r>
        <w:rPr>
          <w:rFonts w:ascii="Arial" w:hAnsi="Arial" w:cs="Arial"/>
          <w:sz w:val="24"/>
          <w:szCs w:val="24"/>
        </w:rPr>
        <w:t>αιώνα. Χαρακτηριστικό γνώρισμά του αποτελεί το ότι κατηγορεί και κρίνει ένα και το αυτό πρόσωπο, ο δικαστής. Η άσκηση της ποινικής δίωξης δηλαδή και η εκδίκαση της υπόθεσης δεν αποχωρίζονται δηλαδή, παρά ανατίθενται στο ίδιο πρόσωπο, το οποίο φυσικά εκ του αποτελέσματος στερείται κάθε εχέγγυο αμεροληψίας και απροκατάληπτης στάσης και λειτουργίας, διότι καταλήγει να ελέγχει την κατηγορία που το ίδιο άσκησε. Σαν σύστημα και πρακτική αποδείχθηκε πολύ γρήγορα αναποτελεσματική και οδήγησε σε κατάφωρη παραβίαση των ατομικών δικαιωμάτων και προσωπικών ελευθεριών του κατηγορουμένου, ο οποίος στα πλαίσια του εν λόγω συστήματος αντιμετωπίζεται ως αντικείμενο στην ποινική δίκη και μετατρέπεται σε έρμαιο ευρισκόμενο στα χέρια του δικαστή, τιθέμενο υπό την εξουσία του. Ο ρόλος δε του συνηγόρου υπεράσπισης είναι όχι απλά υποτυπώδης, αλλά επί της ουσίας καταντάει άνευ σημασίας, δεδομένου ότι ο ίδιος περιορίζεται απλά στην κατάθεση ενός υπομνήματος υπεράσπισης που κατατίθεται μετά το κλείσιμο των πρακτικών της εξέτασης από τον εξεταστεί-δικαστή! Οποία παραβίασις των υπερασπιστικών δικαιωμάτων του κατηγορουμένου! Με άλλα λόγια, το ίδιο πρόσωπο που αρχικά κατηγορεί στο σύστημα αυτό, είναι ακριβώς το πρόσωπο που ελέγχει μετέπειτα την κατηγορία και τα στοιχεία που συνέλεξε προς στήριξή της. Κανένας απολύτως διαχωρισμός δεν γίνεται.</w:t>
      </w:r>
    </w:p>
    <w:p w:rsidR="001F7F49" w:rsidRDefault="001F7F49" w:rsidP="004F77DD">
      <w:pPr>
        <w:tabs>
          <w:tab w:val="left" w:pos="2850"/>
        </w:tabs>
        <w:rPr>
          <w:rFonts w:ascii="Arial" w:hAnsi="Arial" w:cs="Arial"/>
          <w:sz w:val="24"/>
          <w:szCs w:val="24"/>
        </w:rPr>
      </w:pPr>
      <w:r>
        <w:rPr>
          <w:rFonts w:ascii="Arial" w:hAnsi="Arial" w:cs="Arial"/>
          <w:sz w:val="24"/>
          <w:szCs w:val="24"/>
        </w:rPr>
        <w:t>Λόγω λοιπόν των ολέθριων συνεπειών που είχε η μέθοδος αυτή για τον κατηγορούμενο και όχι μόνο, καθιερώθηκε ένα άλλο σύστημα, το κατηγορητικό, το οποίο βρίσκεται εντελώς στο άλλο άκρο. Τώρα το πρόσωπο που απαγγέλει την κατηγορία είναι σαφώς διαχωρισμένο και διακεκριμένο από το πρόσωπο που δικάζει και ελέγχει την κατηγορία και που αποφαίνεται περί της ενοχής ή όχι του κατηγορουμένου. Εδώ ο κατηγορούμενος μετατρέπεται από αντικείμενο της δίκης σε υποκείμενο αυτής και τα υπερασπιστικά του δικαιώματα αποκτούν αξία. Όλη η διαδικασία και ο τρόπος διεξαγωγής της τίθενται υπέρ του κατηγορουμένου και εγγυώνται την προστασία των προσωπικών του ελευθεριών και δικαιωμάτων. Ο δε συνήγορος υπεράσπισης αποκτά ενεργό ρόλο στην ποινική δίκη, έχοντας να αντιμετωπίσει τον αντίπαλο του κατηγορουμένου.</w:t>
      </w:r>
    </w:p>
    <w:p w:rsidR="00C47AC2" w:rsidRDefault="00C47AC2" w:rsidP="004F77DD">
      <w:pPr>
        <w:tabs>
          <w:tab w:val="left" w:pos="2850"/>
        </w:tabs>
        <w:rPr>
          <w:rFonts w:ascii="Arial" w:hAnsi="Arial" w:cs="Arial"/>
          <w:sz w:val="24"/>
          <w:szCs w:val="24"/>
        </w:rPr>
      </w:pPr>
    </w:p>
    <w:p w:rsidR="00C47AC2" w:rsidRDefault="00C47AC2" w:rsidP="004F77DD">
      <w:pPr>
        <w:tabs>
          <w:tab w:val="left" w:pos="2850"/>
        </w:tabs>
        <w:rPr>
          <w:rFonts w:ascii="Arial" w:hAnsi="Arial" w:cs="Arial"/>
          <w:sz w:val="24"/>
          <w:szCs w:val="24"/>
        </w:rPr>
      </w:pPr>
    </w:p>
    <w:p w:rsidR="00C47AC2" w:rsidRDefault="00C47AC2" w:rsidP="004F77DD">
      <w:pPr>
        <w:tabs>
          <w:tab w:val="left" w:pos="2850"/>
        </w:tabs>
        <w:rPr>
          <w:rFonts w:ascii="Arial" w:hAnsi="Arial" w:cs="Arial"/>
          <w:sz w:val="24"/>
          <w:szCs w:val="24"/>
        </w:rPr>
      </w:pPr>
    </w:p>
    <w:p w:rsidR="00C47AC2" w:rsidRDefault="00C47AC2" w:rsidP="004F77DD">
      <w:pPr>
        <w:tabs>
          <w:tab w:val="left" w:pos="2850"/>
        </w:tabs>
        <w:rPr>
          <w:rFonts w:ascii="Arial" w:hAnsi="Arial" w:cs="Arial"/>
          <w:sz w:val="24"/>
          <w:szCs w:val="24"/>
        </w:rPr>
      </w:pPr>
    </w:p>
    <w:p w:rsidR="00C47AC2" w:rsidRDefault="00C47AC2" w:rsidP="004F77DD">
      <w:pPr>
        <w:tabs>
          <w:tab w:val="left" w:pos="2850"/>
        </w:tabs>
        <w:rPr>
          <w:rFonts w:ascii="Arial" w:hAnsi="Arial" w:cs="Arial"/>
          <w:sz w:val="24"/>
          <w:szCs w:val="24"/>
        </w:rPr>
      </w:pPr>
    </w:p>
    <w:p w:rsidR="00C47AC2" w:rsidRDefault="00C47AC2" w:rsidP="004F77DD">
      <w:pPr>
        <w:tabs>
          <w:tab w:val="left" w:pos="2850"/>
        </w:tabs>
        <w:rPr>
          <w:rFonts w:ascii="Arial" w:hAnsi="Arial" w:cs="Arial"/>
          <w:sz w:val="24"/>
          <w:szCs w:val="24"/>
        </w:rPr>
      </w:pPr>
    </w:p>
    <w:p w:rsidR="00C47AC2" w:rsidRDefault="00C47AC2" w:rsidP="004F77DD">
      <w:pPr>
        <w:tabs>
          <w:tab w:val="left" w:pos="2850"/>
        </w:tabs>
        <w:rPr>
          <w:rFonts w:ascii="Arial" w:hAnsi="Arial" w:cs="Arial"/>
          <w:sz w:val="24"/>
          <w:szCs w:val="24"/>
        </w:rPr>
      </w:pPr>
    </w:p>
    <w:p w:rsidR="00C47AC2" w:rsidRDefault="00C47AC2" w:rsidP="004F77DD">
      <w:pPr>
        <w:tabs>
          <w:tab w:val="left" w:pos="2850"/>
        </w:tabs>
        <w:rPr>
          <w:rFonts w:ascii="Arial" w:hAnsi="Arial" w:cs="Arial"/>
          <w:sz w:val="24"/>
          <w:szCs w:val="24"/>
        </w:rPr>
      </w:pPr>
    </w:p>
    <w:p w:rsidR="001F7F49" w:rsidRDefault="00C47AC2" w:rsidP="004F77DD">
      <w:pPr>
        <w:tabs>
          <w:tab w:val="left" w:pos="2850"/>
        </w:tabs>
        <w:rPr>
          <w:rFonts w:ascii="Arial" w:hAnsi="Arial" w:cs="Arial"/>
          <w:sz w:val="24"/>
          <w:szCs w:val="24"/>
        </w:rPr>
      </w:pPr>
      <w:r>
        <w:rPr>
          <w:rFonts w:ascii="Arial" w:hAnsi="Arial" w:cs="Arial"/>
          <w:noProof/>
          <w:sz w:val="24"/>
          <w:szCs w:val="24"/>
        </w:rPr>
        <w:lastRenderedPageBreak/>
        <w:pict>
          <v:rect id="_x0000_s1034" style="position:absolute;margin-left:.3pt;margin-top:-21.85pt;width:485.25pt;height:195pt;z-index:251665408">
            <v:textbox>
              <w:txbxContent>
                <w:p w:rsidR="00154A92" w:rsidRPr="008E2D1E" w:rsidRDefault="00154A92" w:rsidP="008E2D1E">
                  <w:pPr>
                    <w:jc w:val="center"/>
                    <w:rPr>
                      <w:b/>
                      <w:u w:val="single"/>
                    </w:rPr>
                  </w:pPr>
                  <w:r w:rsidRPr="008E2D1E">
                    <w:rPr>
                      <w:b/>
                      <w:u w:val="single"/>
                    </w:rPr>
                    <w:t>ΠΛΕΟΝΕΚΤΗΜΑΤΑ ΚΑΤΗΓΟΡΗΤΙΚΟΥ ΣΥΣΤΗΜΑΤΟΣ</w:t>
                  </w:r>
                </w:p>
                <w:p w:rsidR="00154A92" w:rsidRDefault="00154A92" w:rsidP="001F7F49">
                  <w:pPr>
                    <w:pStyle w:val="a5"/>
                    <w:numPr>
                      <w:ilvl w:val="0"/>
                      <w:numId w:val="2"/>
                    </w:numPr>
                  </w:pPr>
                  <w:r>
                    <w:t>Καταργείται το ψυχολογικό άτοπο να κρίνει ο δικαστής τα ίδια του τα έργα. Τώρα πια ο δικαστής κρίνει την κατηγορία που άσκησε άλλος (ο εισαγγελέας).</w:t>
                  </w:r>
                </w:p>
                <w:p w:rsidR="00154A92" w:rsidRDefault="00154A92" w:rsidP="001F7F49">
                  <w:pPr>
                    <w:pStyle w:val="a5"/>
                    <w:numPr>
                      <w:ilvl w:val="0"/>
                      <w:numId w:val="2"/>
                    </w:numPr>
                  </w:pPr>
                  <w:r>
                    <w:t>Μεταβάλλεται εκ βάθρων η θέση του κατηγορουμένου γιατί εισέρχεται στην ποινική δίκη ένα κρατικό όργανο που κατηγορεί. Από αντικείμενο γίνεται υποκείμενο της ποινικής δίκης, διότι τώρα έχει έναν αντίπαλο, έναντι του οποίου πρέπει να προστατευθεί. Ο κατηγορούμενος αποκτά δικαιώματα έναντι στην κατηγορία και ο δικαστής, λειτουργώντας ως ένας αμερόληπτος και υπερκείμενος τρίτος, οφείλει να προστατεύσει και να ικανοποιήσει  αυτά τα δικαιώματα.</w:t>
                  </w:r>
                </w:p>
                <w:p w:rsidR="00154A92" w:rsidRDefault="00154A92" w:rsidP="001F7F49">
                  <w:pPr>
                    <w:pStyle w:val="a5"/>
                    <w:numPr>
                      <w:ilvl w:val="0"/>
                      <w:numId w:val="2"/>
                    </w:numPr>
                  </w:pPr>
                  <w:r>
                    <w:t>Η τόνωση της υπεράσπισης κρίνεται αναγκαία, δεδομένης της ύπαρξης του κατηγόρου-εισαγγελέα. Ο συνήγορος υπεράσπισης προάγεται σε σημαντικό παράγοντα της δίκης.</w:t>
                  </w:r>
                </w:p>
              </w:txbxContent>
            </v:textbox>
          </v:rect>
        </w:pict>
      </w:r>
    </w:p>
    <w:p w:rsidR="003634AC" w:rsidRDefault="003634AC" w:rsidP="004F77DD">
      <w:pPr>
        <w:tabs>
          <w:tab w:val="left" w:pos="2850"/>
        </w:tabs>
        <w:rPr>
          <w:rFonts w:ascii="Arial" w:hAnsi="Arial" w:cs="Arial"/>
          <w:sz w:val="24"/>
          <w:szCs w:val="24"/>
        </w:rPr>
      </w:pPr>
    </w:p>
    <w:p w:rsidR="003634AC" w:rsidRPr="003634AC" w:rsidRDefault="003634AC" w:rsidP="003634AC">
      <w:pPr>
        <w:rPr>
          <w:rFonts w:ascii="Arial" w:hAnsi="Arial" w:cs="Arial"/>
          <w:sz w:val="24"/>
          <w:szCs w:val="24"/>
        </w:rPr>
      </w:pPr>
    </w:p>
    <w:p w:rsidR="003634AC" w:rsidRPr="003634AC" w:rsidRDefault="003634AC" w:rsidP="003634AC">
      <w:pPr>
        <w:rPr>
          <w:rFonts w:ascii="Arial" w:hAnsi="Arial" w:cs="Arial"/>
          <w:sz w:val="24"/>
          <w:szCs w:val="24"/>
        </w:rPr>
      </w:pPr>
    </w:p>
    <w:p w:rsidR="003634AC" w:rsidRPr="003634AC" w:rsidRDefault="003634AC" w:rsidP="003634AC">
      <w:pPr>
        <w:rPr>
          <w:rFonts w:ascii="Arial" w:hAnsi="Arial" w:cs="Arial"/>
          <w:sz w:val="24"/>
          <w:szCs w:val="24"/>
        </w:rPr>
      </w:pPr>
    </w:p>
    <w:p w:rsidR="003634AC" w:rsidRDefault="003634AC" w:rsidP="003634AC">
      <w:pPr>
        <w:rPr>
          <w:rFonts w:ascii="Arial" w:hAnsi="Arial" w:cs="Arial"/>
          <w:sz w:val="24"/>
          <w:szCs w:val="24"/>
        </w:rPr>
      </w:pPr>
    </w:p>
    <w:p w:rsidR="003634AC" w:rsidRDefault="003634AC" w:rsidP="003634AC">
      <w:pPr>
        <w:jc w:val="right"/>
        <w:rPr>
          <w:rFonts w:ascii="Arial" w:hAnsi="Arial" w:cs="Arial"/>
          <w:sz w:val="24"/>
          <w:szCs w:val="24"/>
        </w:rPr>
      </w:pPr>
    </w:p>
    <w:p w:rsidR="00C47AC2" w:rsidRDefault="00C47AC2" w:rsidP="003634AC">
      <w:pPr>
        <w:rPr>
          <w:rFonts w:ascii="Arial" w:hAnsi="Arial" w:cs="Arial"/>
          <w:sz w:val="24"/>
          <w:szCs w:val="24"/>
        </w:rPr>
      </w:pPr>
    </w:p>
    <w:p w:rsidR="003634AC" w:rsidRDefault="003634AC" w:rsidP="003634AC">
      <w:pPr>
        <w:rPr>
          <w:rFonts w:ascii="Arial" w:hAnsi="Arial" w:cs="Arial"/>
          <w:sz w:val="24"/>
          <w:szCs w:val="24"/>
        </w:rPr>
      </w:pPr>
      <w:r>
        <w:rPr>
          <w:rFonts w:ascii="Arial" w:hAnsi="Arial" w:cs="Arial"/>
          <w:sz w:val="24"/>
          <w:szCs w:val="24"/>
        </w:rPr>
        <w:t>Σταδιακά βέβαια, διαμορφώθηκε μέσω της πρακτικής ένα μικτό σύστημα, συνδυάζοντας στοιχεία από το κατηγορητικό και από το εξεταστικό σύστημα ταυτοχρόνως. Έτσι λοιπόν, πλέον είναι δυνατόν, μετά την άσκηση της ποινικής δίωξης, η διαδικασία να αποκτήσει κάποια χαρακτηριστικά του εξεταστικού συστήματος. Συγκεκριμένα, μετά την κίνηση της ποινικής δίωξης και την περιέλευση της υπόθεσης στο δικαστήριο, διανοίγονται δύο δυνατότητες:</w:t>
      </w:r>
    </w:p>
    <w:p w:rsidR="003634AC" w:rsidRDefault="003634AC" w:rsidP="003634AC">
      <w:pPr>
        <w:pStyle w:val="a5"/>
        <w:numPr>
          <w:ilvl w:val="0"/>
          <w:numId w:val="3"/>
        </w:numPr>
        <w:rPr>
          <w:rFonts w:ascii="Arial" w:hAnsi="Arial" w:cs="Arial"/>
          <w:sz w:val="24"/>
          <w:szCs w:val="24"/>
        </w:rPr>
      </w:pPr>
      <w:r>
        <w:rPr>
          <w:rFonts w:ascii="Arial" w:hAnsi="Arial" w:cs="Arial"/>
          <w:sz w:val="24"/>
          <w:szCs w:val="24"/>
        </w:rPr>
        <w:t xml:space="preserve">Η διερεύνηση/εξέταση της υπόθεσης μένει στα χέρια του εισαγγελέα και των συνηγόρων (υπεράσπισης και πολιτικής αγωγής) και το υλικό της διερεύνησης τίθεται υπό την εκτίμηση του δικαστή που ως παθητικός τρίτος κρίνει τα υποβαλλόμενα ενώπιον του ή </w:t>
      </w:r>
    </w:p>
    <w:p w:rsidR="003634AC" w:rsidRDefault="003634AC" w:rsidP="003634AC">
      <w:pPr>
        <w:pStyle w:val="a5"/>
        <w:numPr>
          <w:ilvl w:val="0"/>
          <w:numId w:val="3"/>
        </w:numPr>
        <w:rPr>
          <w:rFonts w:ascii="Arial" w:hAnsi="Arial" w:cs="Arial"/>
          <w:sz w:val="24"/>
          <w:szCs w:val="24"/>
        </w:rPr>
      </w:pPr>
      <w:r>
        <w:rPr>
          <w:rFonts w:ascii="Arial" w:hAnsi="Arial" w:cs="Arial"/>
          <w:sz w:val="24"/>
          <w:szCs w:val="24"/>
        </w:rPr>
        <w:t xml:space="preserve">Ο δικαστής δεν περιορίζεται στα όσα του λένε οι άλλοι, αλλά ερευνά προς κάθε κατεύθυνση τα δεδομένα της  υπόθεσης  με δική του ευθύνη και πρωτοβουλία, φέροντας στην ουσία το βάρος απόδειξης για την καταδίκη. Με άλλα λόγια ο δικαστής βαρύνεται με το διαγνωστικό καθήκον </w:t>
      </w:r>
      <w:r w:rsidR="00532E2B">
        <w:rPr>
          <w:rFonts w:ascii="Arial" w:hAnsi="Arial" w:cs="Arial"/>
          <w:sz w:val="24"/>
          <w:szCs w:val="24"/>
        </w:rPr>
        <w:t>εξιχνίασης της υπόθεσης.</w:t>
      </w:r>
    </w:p>
    <w:p w:rsidR="00532E2B" w:rsidRDefault="00532E2B" w:rsidP="00532E2B">
      <w:pPr>
        <w:rPr>
          <w:rFonts w:ascii="Arial" w:hAnsi="Arial" w:cs="Arial"/>
          <w:sz w:val="24"/>
          <w:szCs w:val="24"/>
        </w:rPr>
      </w:pPr>
      <w:r>
        <w:rPr>
          <w:rFonts w:ascii="Arial" w:hAnsi="Arial" w:cs="Arial"/>
          <w:sz w:val="24"/>
          <w:szCs w:val="24"/>
        </w:rPr>
        <w:t>Συμπερασματικά λοιπόν, πλέον έχουμε να διαλέξουμε μεταξύ του αμιγώς κατηγορητικού συστήματος και του μικτού συστήματος, το οποίο ξεκινάει ως κατηγορητικό και στη συνέχεια προσκτά στοιχεία του εξεταστικού.</w:t>
      </w:r>
    </w:p>
    <w:p w:rsidR="00A12A93" w:rsidRDefault="00A12A93" w:rsidP="00532E2B">
      <w:pPr>
        <w:rPr>
          <w:rFonts w:ascii="Arial" w:hAnsi="Arial" w:cs="Arial"/>
          <w:sz w:val="24"/>
          <w:szCs w:val="24"/>
        </w:rPr>
      </w:pPr>
    </w:p>
    <w:p w:rsidR="00A12A93" w:rsidRDefault="00A12A93" w:rsidP="00532E2B">
      <w:pPr>
        <w:rPr>
          <w:rFonts w:ascii="Arial" w:hAnsi="Arial" w:cs="Arial"/>
          <w:sz w:val="24"/>
          <w:szCs w:val="24"/>
        </w:rPr>
      </w:pPr>
    </w:p>
    <w:p w:rsidR="00A12A93" w:rsidRDefault="00A12A93" w:rsidP="00A12A93">
      <w:pPr>
        <w:jc w:val="center"/>
        <w:rPr>
          <w:rFonts w:ascii="Arial" w:hAnsi="Arial" w:cs="Arial"/>
          <w:b/>
          <w:sz w:val="24"/>
          <w:szCs w:val="24"/>
          <w:u w:val="single"/>
        </w:rPr>
      </w:pPr>
      <w:r w:rsidRPr="00A12A93">
        <w:rPr>
          <w:rFonts w:ascii="Arial" w:hAnsi="Arial" w:cs="Arial"/>
          <w:b/>
          <w:sz w:val="24"/>
          <w:szCs w:val="24"/>
          <w:u w:val="single"/>
        </w:rPr>
        <w:t xml:space="preserve">ΑΡΧΗ ΝΟΜΙΜΟΤΗΤΑΣ      </w:t>
      </w:r>
      <w:r w:rsidRPr="00A12A93">
        <w:rPr>
          <w:rFonts w:ascii="Arial" w:hAnsi="Arial" w:cs="Arial"/>
          <w:b/>
          <w:sz w:val="24"/>
          <w:szCs w:val="24"/>
          <w:u w:val="single"/>
          <w:lang w:val="en-US"/>
        </w:rPr>
        <w:t>VS</w:t>
      </w:r>
      <w:r w:rsidRPr="00A12A93">
        <w:rPr>
          <w:rFonts w:ascii="Arial" w:hAnsi="Arial" w:cs="Arial"/>
          <w:b/>
          <w:sz w:val="24"/>
          <w:szCs w:val="24"/>
          <w:u w:val="single"/>
        </w:rPr>
        <w:t xml:space="preserve">    ΑΡΧΗ ΣΚΟΠΙΜΟΤΗΤΑΣ</w:t>
      </w:r>
    </w:p>
    <w:p w:rsidR="00A12A93" w:rsidRDefault="00A12A93" w:rsidP="00A12A93">
      <w:pPr>
        <w:rPr>
          <w:rFonts w:ascii="Arial" w:hAnsi="Arial" w:cs="Arial"/>
          <w:sz w:val="24"/>
          <w:szCs w:val="24"/>
        </w:rPr>
      </w:pPr>
      <w:r>
        <w:rPr>
          <w:rFonts w:ascii="Arial" w:hAnsi="Arial" w:cs="Arial"/>
          <w:sz w:val="24"/>
          <w:szCs w:val="24"/>
        </w:rPr>
        <w:t xml:space="preserve">Λόγω του μονοπωλίου της άσκησης της ποινικής δίωξης, το οποίο βρίσκεται στα χέρια της εισαγγελικής αρχής, όπως γνωρίζουμε, και με σκοπό την αποφυγή </w:t>
      </w:r>
      <w:r w:rsidR="00164890">
        <w:rPr>
          <w:rFonts w:ascii="Arial" w:hAnsi="Arial" w:cs="Arial"/>
          <w:sz w:val="24"/>
          <w:szCs w:val="24"/>
        </w:rPr>
        <w:t xml:space="preserve">καταχρηστικής εκμετάλλευσης του μονοπωλίου αυτού, γίνεται δεκτό πλέον ότι η αρχή της νομιμότητας είναι αυτή που υπερτερεί σήμερα έναντι της αρχής της σκοπιμότητας. Ως επικράτηση της αρχής της νομιμότητας βέβαια εννοείται η υποχρέωση του εισαγγελέα να προβεί στην κίνηση της ποινικής δίωξης, πάντα και μόνο τότε, όταν διαπιστώσει ότι η καταγγελία που περιήλθε στη σφαίρα γνώσης του δεν είναι προφανώς αβάσιμη, αλλά νομικά και λογικά βάσιμη. Μάλιστα, στις περιπτώσεις των σπουδαιότερων και βαρύτερων εγκλημάτων, η </w:t>
      </w:r>
      <w:r w:rsidR="00164890">
        <w:rPr>
          <w:rFonts w:ascii="Arial" w:hAnsi="Arial" w:cs="Arial"/>
          <w:sz w:val="24"/>
          <w:szCs w:val="24"/>
        </w:rPr>
        <w:lastRenderedPageBreak/>
        <w:t>κίνηση της ποινικής δίωξης από τον εισαγγελέα θα πρέπει να είμαι αποτέλεσμα συγκέντρωσης επαρκών ενδείξεων ενοχής του κατηγορουμένου, ακριβώς για τον λόγο ότι οι συνέπειες της άσκησης της ποινικής δίωξης τόσο για τον κατηγορούμενο όσο και για το ίδιο το δικαστήριο δεν είναι άνευ σημασίας, τουναντίον μάλιστα!</w:t>
      </w:r>
    </w:p>
    <w:p w:rsidR="00164890" w:rsidRDefault="00164890" w:rsidP="00A12A93">
      <w:pPr>
        <w:rPr>
          <w:rFonts w:ascii="Arial" w:hAnsi="Arial" w:cs="Arial"/>
          <w:sz w:val="24"/>
          <w:szCs w:val="24"/>
        </w:rPr>
      </w:pPr>
      <w:r>
        <w:rPr>
          <w:rFonts w:ascii="Arial" w:hAnsi="Arial" w:cs="Arial"/>
          <w:sz w:val="24"/>
          <w:szCs w:val="24"/>
        </w:rPr>
        <w:t>Ωστόσο</w:t>
      </w:r>
      <w:r w:rsidR="002F3487">
        <w:rPr>
          <w:rFonts w:ascii="Arial" w:hAnsi="Arial" w:cs="Arial"/>
          <w:sz w:val="24"/>
          <w:szCs w:val="24"/>
        </w:rPr>
        <w:t>,</w:t>
      </w:r>
      <w:r>
        <w:rPr>
          <w:rFonts w:ascii="Arial" w:hAnsi="Arial" w:cs="Arial"/>
          <w:sz w:val="24"/>
          <w:szCs w:val="24"/>
        </w:rPr>
        <w:t xml:space="preserve"> υπάρχου</w:t>
      </w:r>
      <w:r w:rsidR="002F3487">
        <w:rPr>
          <w:rFonts w:ascii="Arial" w:hAnsi="Arial" w:cs="Arial"/>
          <w:sz w:val="24"/>
          <w:szCs w:val="24"/>
        </w:rPr>
        <w:t>ν</w:t>
      </w:r>
      <w:r>
        <w:rPr>
          <w:rFonts w:ascii="Arial" w:hAnsi="Arial" w:cs="Arial"/>
          <w:sz w:val="24"/>
          <w:szCs w:val="24"/>
        </w:rPr>
        <w:t xml:space="preserve"> ορισμένες περιπτώσεις στις οποίες η αρχή της σκοπιμότητας προκρίνεται, για το λόγο ότι η πιστή εφαρμογή της αρχής της νομιμότητας οδηγεί κάποτε σε ανεπιεική αποτελέσματα, όπως πχ επί εγκλημάτων ήσσονος σημασίας, από την οινική δίωξη των οποίων είναι δυνατόν να πλήττονται σπουδαιότερα έννομα αγαθά του κατηγορουμένου και τα δικαστήρια να έρχονται αντιμέτωπα με έναν υπερβολικό όγκο υποθέσεων, μην μπορώντας έτσι να αποδώσουν τη δέουσα προσοχή στις υποθέσεις υψίστης σπουδαιότητας. Όταν κάνουμε βέβαια εδώ λόγο για πρόκριση της αρχής της σκοπιμότητας δεν εννοούμε ότι επαφίεται το ζήτημα άκριτα στην εκτιμητική ευχέρεια του εισαγγελέα, αλλά ότι πρέπει να συμβιβάζεται και να διαμορφώνεται με βάση την αρχή της αναλογικότητας</w:t>
      </w:r>
      <w:r w:rsidR="007779F3">
        <w:rPr>
          <w:rFonts w:ascii="Arial" w:hAnsi="Arial" w:cs="Arial"/>
          <w:sz w:val="24"/>
          <w:szCs w:val="24"/>
        </w:rPr>
        <w:t>. Έτσι λοιπόν η ποινική δίωξη δύναται να μην ασκηθεί, εάν η κοινωνική βλάβη είναι  μεγαλύτερη από την κοινωνική ωφέλεια που αναμένεται από αυτή.</w:t>
      </w:r>
    </w:p>
    <w:p w:rsidR="00FA2834" w:rsidRDefault="00FA2834" w:rsidP="00A12A93">
      <w:pPr>
        <w:rPr>
          <w:rFonts w:ascii="Arial" w:hAnsi="Arial" w:cs="Arial"/>
          <w:sz w:val="24"/>
          <w:szCs w:val="24"/>
        </w:rPr>
      </w:pPr>
    </w:p>
    <w:p w:rsidR="00FA2834" w:rsidRPr="008934E0" w:rsidRDefault="005C0ABA" w:rsidP="00A12A93">
      <w:pPr>
        <w:rPr>
          <w:rFonts w:ascii="Arial" w:hAnsi="Arial" w:cs="Arial"/>
          <w:b/>
          <w:sz w:val="24"/>
          <w:szCs w:val="24"/>
        </w:rPr>
      </w:pPr>
      <w:r w:rsidRPr="005C0ABA">
        <w:rPr>
          <w:rFonts w:ascii="Arial" w:hAnsi="Arial" w:cs="Arial"/>
          <w:b/>
          <w:sz w:val="24"/>
          <w:szCs w:val="24"/>
        </w:rPr>
        <w:t>⃰ Το δικαίωμα στη δίκαιη δίκη περιλαμβάνει όλα τα δικαιώματα, ενεργητικά και παθητικά, που έχει ο κατηγορούμενος.</w:t>
      </w:r>
    </w:p>
    <w:p w:rsidR="003D51F4" w:rsidRPr="008934E0" w:rsidRDefault="003D51F4" w:rsidP="00A12A93">
      <w:pPr>
        <w:rPr>
          <w:rFonts w:ascii="Arial" w:hAnsi="Arial" w:cs="Arial"/>
          <w:b/>
          <w:sz w:val="24"/>
          <w:szCs w:val="24"/>
        </w:rPr>
      </w:pPr>
    </w:p>
    <w:p w:rsidR="003D51F4" w:rsidRPr="003E2B9D" w:rsidRDefault="003D51F4" w:rsidP="00A12A93">
      <w:pPr>
        <w:rPr>
          <w:rFonts w:ascii="Arial" w:hAnsi="Arial" w:cs="Arial"/>
          <w:b/>
          <w:sz w:val="24"/>
          <w:szCs w:val="24"/>
        </w:rPr>
      </w:pPr>
      <w:r w:rsidRPr="003E2B9D">
        <w:rPr>
          <w:rFonts w:ascii="Arial" w:hAnsi="Arial" w:cs="Arial"/>
          <w:b/>
          <w:sz w:val="24"/>
          <w:szCs w:val="24"/>
        </w:rPr>
        <w:t>Η ΣΥΜΜΕΤΟΧΗ ΤΟΥ ΠΟΛΙΤΙΚΩΣ ΕΝΑΓΟΝΤΑ ΣΤΗΝ ΠΟΙΝΙΚΗ ΔΙΚΗ</w:t>
      </w:r>
    </w:p>
    <w:p w:rsidR="003E2B9D" w:rsidRDefault="003E2B9D" w:rsidP="003E2B9D">
      <w:pPr>
        <w:rPr>
          <w:rFonts w:ascii="Arial" w:hAnsi="Arial" w:cs="Arial"/>
          <w:b/>
          <w:sz w:val="24"/>
          <w:szCs w:val="24"/>
          <w:u w:val="single"/>
        </w:rPr>
      </w:pPr>
      <w:r w:rsidRPr="003E2B9D">
        <w:rPr>
          <w:rFonts w:ascii="Arial" w:hAnsi="Arial" w:cs="Arial"/>
          <w:b/>
          <w:sz w:val="24"/>
          <w:szCs w:val="24"/>
          <w:u w:val="single"/>
        </w:rPr>
        <w:t>ΕΠΙΧΕΙΡΗΜΑΤΑ ΥΠΕΡ ΤΗΣ ΠΟΛΙΤΙΚΗΣ ΑΓΩΓΗΣ</w:t>
      </w:r>
    </w:p>
    <w:p w:rsidR="003E2B9D" w:rsidRDefault="003E2B9D" w:rsidP="003E2B9D">
      <w:pPr>
        <w:pStyle w:val="a5"/>
        <w:numPr>
          <w:ilvl w:val="0"/>
          <w:numId w:val="5"/>
        </w:numPr>
        <w:rPr>
          <w:rFonts w:ascii="Arial" w:hAnsi="Arial" w:cs="Arial"/>
          <w:sz w:val="24"/>
          <w:szCs w:val="24"/>
        </w:rPr>
      </w:pPr>
      <w:r>
        <w:rPr>
          <w:rFonts w:ascii="Arial" w:hAnsi="Arial" w:cs="Arial"/>
          <w:sz w:val="24"/>
          <w:szCs w:val="24"/>
        </w:rPr>
        <w:t>Ο ποινικός δικαστής διαθέτει μία σφαιρική και ολοκληρωμένη εικόνα της υπόθεσης και έτσι μπορεί κατά συνέπεια να εκτιμήσει και να αξιολογήσει καλύτερα και αρτιότερα τις προϋποθέσεις και την έκταση της αποζημίωσης.</w:t>
      </w:r>
    </w:p>
    <w:p w:rsidR="003E2B9D" w:rsidRDefault="003E2B9D" w:rsidP="003E2B9D">
      <w:pPr>
        <w:pStyle w:val="a5"/>
        <w:numPr>
          <w:ilvl w:val="0"/>
          <w:numId w:val="5"/>
        </w:numPr>
        <w:rPr>
          <w:rFonts w:ascii="Arial" w:hAnsi="Arial" w:cs="Arial"/>
          <w:sz w:val="24"/>
          <w:szCs w:val="24"/>
        </w:rPr>
      </w:pPr>
      <w:r>
        <w:rPr>
          <w:rFonts w:ascii="Arial" w:hAnsi="Arial" w:cs="Arial"/>
          <w:sz w:val="24"/>
          <w:szCs w:val="24"/>
        </w:rPr>
        <w:t>Η ποινική διαδικασία είναι ταχύτερη και οικονομικότερη από την πολιτική, συνεπώς και πιο ενδεδειγμένη. Οι αποδείξεις δε συγκεντρώνονται και εκτιμώνται κατά τρόπο συλλογικό-συγκεντρωτικό.</w:t>
      </w:r>
    </w:p>
    <w:p w:rsidR="003E2B9D" w:rsidRDefault="003E2B9D" w:rsidP="003E2B9D">
      <w:pPr>
        <w:pStyle w:val="a5"/>
        <w:numPr>
          <w:ilvl w:val="0"/>
          <w:numId w:val="5"/>
        </w:numPr>
        <w:rPr>
          <w:rFonts w:ascii="Arial" w:hAnsi="Arial" w:cs="Arial"/>
          <w:sz w:val="24"/>
          <w:szCs w:val="24"/>
        </w:rPr>
      </w:pPr>
      <w:r>
        <w:rPr>
          <w:rFonts w:ascii="Arial" w:hAnsi="Arial" w:cs="Arial"/>
          <w:sz w:val="24"/>
          <w:szCs w:val="24"/>
        </w:rPr>
        <w:t>Αποσόβηση του κινδύνου έκδοσης αντιφατικών αποφάσεων με την εκκαθάριση του ζητήματος της αποζημίωσης  στα πλαίσια της ποινικής δίκης.</w:t>
      </w:r>
    </w:p>
    <w:p w:rsidR="003E2B9D" w:rsidRDefault="003E2B9D" w:rsidP="003E2B9D">
      <w:pPr>
        <w:pStyle w:val="a5"/>
        <w:numPr>
          <w:ilvl w:val="0"/>
          <w:numId w:val="5"/>
        </w:numPr>
        <w:rPr>
          <w:rFonts w:ascii="Arial" w:hAnsi="Arial" w:cs="Arial"/>
          <w:sz w:val="24"/>
          <w:szCs w:val="24"/>
        </w:rPr>
      </w:pPr>
      <w:r>
        <w:rPr>
          <w:rFonts w:ascii="Arial" w:hAnsi="Arial" w:cs="Arial"/>
          <w:sz w:val="24"/>
          <w:szCs w:val="24"/>
        </w:rPr>
        <w:t>Προστασία του θύματος από το ενδεχόμενο να αθωωθεί ο δράστης δίχως τη δική του παρουσία και να μην μπορεί ο ίδιος έπειτα να διεκδικήσει τις αξιώσεις του για το λόγο ότι το πολιτικό δικαστήριο θα δεσμεύεται από το ποινικό δεδικασμένο – φυσικά αυτός ο κίνδυνος υφίσταται μόνο στις έννομες τάξεις όπου αναγνωρίζουν τη δέσμευση αυτή.</w:t>
      </w:r>
    </w:p>
    <w:p w:rsidR="003E2B9D" w:rsidRDefault="0042043B" w:rsidP="003E2B9D">
      <w:pPr>
        <w:pStyle w:val="a5"/>
        <w:numPr>
          <w:ilvl w:val="0"/>
          <w:numId w:val="5"/>
        </w:numPr>
        <w:rPr>
          <w:rFonts w:ascii="Arial" w:hAnsi="Arial" w:cs="Arial"/>
          <w:sz w:val="24"/>
          <w:szCs w:val="24"/>
        </w:rPr>
      </w:pPr>
      <w:r w:rsidRPr="0042043B">
        <w:rPr>
          <w:rFonts w:ascii="Arial" w:hAnsi="Arial" w:cs="Arial"/>
          <w:b/>
          <w:sz w:val="24"/>
          <w:szCs w:val="24"/>
        </w:rPr>
        <w:t>ΤΟ ΣΠΟΥΔΑΙΟΤΕΡΟ!</w:t>
      </w:r>
      <w:r>
        <w:rPr>
          <w:rFonts w:ascii="Arial" w:hAnsi="Arial" w:cs="Arial"/>
          <w:sz w:val="24"/>
          <w:szCs w:val="24"/>
        </w:rPr>
        <w:t xml:space="preserve"> Η παρουσία του πολιτικώς ενάγοντα στην ποινική δίκη είναι απαραίτητη για την όσο το δυνατόν πληρέστερη διάγνωση της προσωπικότητας του δράστη ενόψει της εξατομίκευσης της ποινικής του μεταχείρισης. Επιπλέον, συμβάλλει στην διευκρίνιση των ψυχολογικών συνθηκών υπό τις οποίες τελέσθηκε η πράξη αλλά και των αποτελεσμάτων της, ώστε να είναι περισσότερο δίκαιη η εκτίμηση του βαθμού ευθύνης του δράστη και πιο αντικειμενική η στάθμιση της βαρύτητας του εγκλήματος.</w:t>
      </w:r>
    </w:p>
    <w:p w:rsidR="00F009C1" w:rsidRPr="00F009C1" w:rsidRDefault="00F009C1" w:rsidP="00F009C1">
      <w:pPr>
        <w:rPr>
          <w:rFonts w:ascii="Arial" w:hAnsi="Arial" w:cs="Arial"/>
          <w:b/>
          <w:sz w:val="24"/>
          <w:szCs w:val="24"/>
          <w:u w:val="single"/>
        </w:rPr>
      </w:pPr>
    </w:p>
    <w:p w:rsidR="00F009C1" w:rsidRDefault="00F009C1" w:rsidP="00F009C1">
      <w:pPr>
        <w:rPr>
          <w:rFonts w:ascii="Arial" w:hAnsi="Arial" w:cs="Arial"/>
          <w:b/>
          <w:sz w:val="24"/>
          <w:szCs w:val="24"/>
          <w:u w:val="single"/>
        </w:rPr>
      </w:pPr>
      <w:r w:rsidRPr="00F009C1">
        <w:rPr>
          <w:rFonts w:ascii="Arial" w:hAnsi="Arial" w:cs="Arial"/>
          <w:b/>
          <w:sz w:val="24"/>
          <w:szCs w:val="24"/>
          <w:u w:val="single"/>
        </w:rPr>
        <w:t>ΕΠΙΧΕΙΡΗΜΑΤΑ ΚΑΤΑ ΤΗΣ ΠΟΛΙΤΙΚΗΣ ΑΓΩΓΗΣ</w:t>
      </w:r>
    </w:p>
    <w:p w:rsidR="00F009C1" w:rsidRDefault="0000782A" w:rsidP="00F009C1">
      <w:pPr>
        <w:pStyle w:val="a5"/>
        <w:numPr>
          <w:ilvl w:val="0"/>
          <w:numId w:val="6"/>
        </w:numPr>
        <w:rPr>
          <w:rFonts w:ascii="Arial" w:hAnsi="Arial" w:cs="Arial"/>
          <w:sz w:val="24"/>
          <w:szCs w:val="24"/>
        </w:rPr>
      </w:pPr>
      <w:r>
        <w:rPr>
          <w:rFonts w:ascii="Arial" w:hAnsi="Arial" w:cs="Arial"/>
          <w:sz w:val="24"/>
          <w:szCs w:val="24"/>
        </w:rPr>
        <w:t>Η εμφάνιση του πολιτικώς ενάγοντα στην ποινική δίκη ως «μέρους-αντιδίκου» μπορεί να συσκοτίσει και να νομικοποιήσει την προσωπική σχέση του με τον δράστη, για τον λόγο ότι στη θέση του πολιτικώς ενάγοντα υπεισέρχεται πολύ απλά ο συνήγορός του.</w:t>
      </w:r>
    </w:p>
    <w:p w:rsidR="0000782A" w:rsidRDefault="0000782A" w:rsidP="00F009C1">
      <w:pPr>
        <w:pStyle w:val="a5"/>
        <w:numPr>
          <w:ilvl w:val="0"/>
          <w:numId w:val="6"/>
        </w:numPr>
        <w:rPr>
          <w:rFonts w:ascii="Arial" w:hAnsi="Arial" w:cs="Arial"/>
          <w:sz w:val="24"/>
          <w:szCs w:val="24"/>
        </w:rPr>
      </w:pPr>
      <w:r>
        <w:rPr>
          <w:rFonts w:ascii="Arial" w:hAnsi="Arial" w:cs="Arial"/>
          <w:sz w:val="24"/>
          <w:szCs w:val="24"/>
        </w:rPr>
        <w:t>Η ταχύτητα και η οικονομία της ποινικής δίκης αποτελούν επιχειρήματα υπέρ της απλοποίησης και της πολιτικής δίκης.</w:t>
      </w:r>
    </w:p>
    <w:p w:rsidR="0000782A" w:rsidRDefault="0000782A" w:rsidP="0000782A">
      <w:pPr>
        <w:pStyle w:val="a5"/>
        <w:numPr>
          <w:ilvl w:val="0"/>
          <w:numId w:val="6"/>
        </w:numPr>
        <w:rPr>
          <w:rFonts w:ascii="Arial" w:hAnsi="Arial" w:cs="Arial"/>
          <w:sz w:val="24"/>
          <w:szCs w:val="24"/>
        </w:rPr>
      </w:pPr>
      <w:r>
        <w:rPr>
          <w:rFonts w:ascii="Arial" w:hAnsi="Arial" w:cs="Arial"/>
          <w:sz w:val="24"/>
          <w:szCs w:val="24"/>
        </w:rPr>
        <w:t>Η έκδοση αντιφατικών αποφάσεων δεν αποτελεί στην ουσία κίνδυνο, διότι το πολιτικό δικαστήριο δεν δεσμεύεται από το ποινικό δεδικασμένο κατ’ εφαρμογή της αρχής της ανεξαρτησίας της πολιτικής από τη δημόσια αγωγή και αντίστροφα. Μάλιστα, συνηθίζεται το ποινικό δικαστήριο να παραπέμπει την πολιτική αγωγή ως ακόμα ανεκκαθάριστη στο πολιτικό δικαστήριο.</w:t>
      </w:r>
    </w:p>
    <w:p w:rsidR="00712C93" w:rsidRDefault="00712C93" w:rsidP="0000782A">
      <w:pPr>
        <w:pStyle w:val="a5"/>
        <w:numPr>
          <w:ilvl w:val="0"/>
          <w:numId w:val="6"/>
        </w:numPr>
        <w:rPr>
          <w:rFonts w:ascii="Arial" w:hAnsi="Arial" w:cs="Arial"/>
          <w:sz w:val="24"/>
          <w:szCs w:val="24"/>
        </w:rPr>
      </w:pPr>
      <w:r>
        <w:rPr>
          <w:rFonts w:ascii="Arial" w:hAnsi="Arial" w:cs="Arial"/>
          <w:sz w:val="24"/>
          <w:szCs w:val="24"/>
        </w:rPr>
        <w:t>Η συμμετοχή του αδικηθέντος στην ποινική δίκη ματαιώνει συχνά τις θετικές επιδράσεις που μπορεί να ασκήσει στον δράστη η ικανοποίηση του, υπό την έννοια ότι ο δράστης δυνατόν να αναπτύξει την εντύπωση ότι η συμμετοχή του παθόντος λειτουργεί στα πλαίσια εκδικητικών τάσεων.</w:t>
      </w:r>
    </w:p>
    <w:p w:rsidR="00736EC1" w:rsidRDefault="00736EC1" w:rsidP="0000782A">
      <w:pPr>
        <w:pStyle w:val="a5"/>
        <w:numPr>
          <w:ilvl w:val="0"/>
          <w:numId w:val="6"/>
        </w:numPr>
        <w:rPr>
          <w:rFonts w:ascii="Arial" w:hAnsi="Arial" w:cs="Arial"/>
          <w:sz w:val="24"/>
          <w:szCs w:val="24"/>
        </w:rPr>
      </w:pPr>
      <w:r>
        <w:rPr>
          <w:rFonts w:ascii="Arial" w:hAnsi="Arial" w:cs="Arial"/>
          <w:sz w:val="24"/>
          <w:szCs w:val="24"/>
        </w:rPr>
        <w:t xml:space="preserve">Στρεβλώνεται η </w:t>
      </w:r>
      <w:r w:rsidR="00DF2A4D">
        <w:rPr>
          <w:rFonts w:ascii="Arial" w:hAnsi="Arial" w:cs="Arial"/>
          <w:sz w:val="24"/>
          <w:szCs w:val="24"/>
        </w:rPr>
        <w:t>απονομή της πολιτικής δικαιοσύνης κι αυτό γιατί με τον τρόπο που επιδιώκει ο παθών την ικανοποίηση των αξιώσεών του παραβλάπτεται η αναγκαία ισότητα μεταξύ ενάγοντος και εναγόμενου. Πράγματι, αν το σκεφτούμε, ο κατηγορούμενος βρίσκεται εκ των πραγμάτων σε μειονεκτικότερη θέση εν συγκρίσει με τον πολιτικώς ενάγοντα και αναγκάζεται ως εκ της φύσεως του ρόλου του να υφίσταται όλη την ηθική μείωση και αποδοκιμασία που συνοδεύει τον ρόλο του κατηγορουμένου, έστω και του εν δυνάμει αθώου.</w:t>
      </w:r>
    </w:p>
    <w:p w:rsidR="00900B2A" w:rsidRDefault="00900B2A" w:rsidP="00900B2A">
      <w:pPr>
        <w:rPr>
          <w:rFonts w:ascii="Arial" w:hAnsi="Arial" w:cs="Arial"/>
          <w:sz w:val="24"/>
          <w:szCs w:val="24"/>
        </w:rPr>
      </w:pPr>
    </w:p>
    <w:p w:rsidR="00900B2A" w:rsidRDefault="00900B2A" w:rsidP="00900B2A">
      <w:pPr>
        <w:rPr>
          <w:rFonts w:ascii="Arial" w:hAnsi="Arial" w:cs="Arial"/>
          <w:b/>
          <w:sz w:val="24"/>
          <w:szCs w:val="24"/>
        </w:rPr>
      </w:pPr>
      <w:r w:rsidRPr="00900B2A">
        <w:rPr>
          <w:rFonts w:ascii="Arial" w:hAnsi="Arial" w:cs="Arial"/>
          <w:b/>
          <w:sz w:val="24"/>
          <w:szCs w:val="24"/>
        </w:rPr>
        <w:t>ΚΑΠΟΙΑ ΣΥΜΠΕΡΑΣΜΑΤΑ…</w:t>
      </w:r>
    </w:p>
    <w:p w:rsidR="00691163" w:rsidRDefault="00A01D64" w:rsidP="00900B2A">
      <w:pPr>
        <w:rPr>
          <w:rFonts w:ascii="Arial" w:hAnsi="Arial" w:cs="Arial"/>
          <w:b/>
          <w:sz w:val="24"/>
          <w:szCs w:val="24"/>
          <w:u w:val="single"/>
        </w:rPr>
      </w:pPr>
      <w:r>
        <w:rPr>
          <w:rFonts w:ascii="Arial" w:hAnsi="Arial" w:cs="Arial"/>
          <w:noProof/>
          <w:sz w:val="24"/>
          <w:szCs w:val="24"/>
        </w:rPr>
        <w:pict>
          <v:shape id="_x0000_s1035" type="#_x0000_t32" style="position:absolute;margin-left:129.3pt;margin-top:159.75pt;width:1in;height:31.5pt;flip:x;z-index:251666432" o:connectortype="straight">
            <v:stroke endarrow="block"/>
          </v:shape>
        </w:pict>
      </w:r>
      <w:r w:rsidR="00900B2A">
        <w:rPr>
          <w:rFonts w:ascii="Arial" w:hAnsi="Arial" w:cs="Arial"/>
          <w:sz w:val="24"/>
          <w:szCs w:val="24"/>
        </w:rPr>
        <w:t xml:space="preserve">Γίνεται εν τέλει δεκτό ότι η πολιτική αγωγή έχει μία μικτή φύση, έναν μικτό χαρακτήρα κι αυτό εξηγείται ως εξής: καταρχάς, τονίζεται ότι μόνη η ανάγκη αποζημίωσης ή χρηματικής ικανοποίησης του αδικηθέντος δεν δικαιολογεί την εισδοχή του πολιτικώς ενάγοντα στην ποινική δίκη και την πρόσκτηση του ρόλου του ποινικού αντιδίκου του κατηγορουμένου. Διότι πολύ απλά μπορεί να στραφεί για την ικανοποίηση των αξιώσεών του ευθύς εξαρχής στα πολιτικά δικαστήρια ή ακόμη αποτελεσματικότερα να </w:t>
      </w:r>
      <w:r w:rsidR="006464DF">
        <w:rPr>
          <w:rFonts w:ascii="Arial" w:hAnsi="Arial" w:cs="Arial"/>
          <w:sz w:val="24"/>
          <w:szCs w:val="24"/>
        </w:rPr>
        <w:t>προβάλει μεν τις αστικές του αξιώσεις στην ποινική δίκη, χωρίς όμως να μπορεί να αναμειχθεί στα σχετικά με την ενοχή ή μη του κατηγορουμένου.</w:t>
      </w:r>
      <w:r w:rsidR="00691163">
        <w:rPr>
          <w:rFonts w:ascii="Arial" w:hAnsi="Arial" w:cs="Arial"/>
          <w:sz w:val="24"/>
          <w:szCs w:val="24"/>
        </w:rPr>
        <w:t xml:space="preserve"> Με βάση αυτό το σκεπτικό λοιπόν καθίσταται σαφές ότι, όπως προειπώθηκε, η πολιτική αγωγή έχει μικτό χαρακτήρα, όχι αμιγώς πολιτικό αλλά και ποινικό, κυρίως δε ποινικό! </w:t>
      </w:r>
      <w:r w:rsidR="009240A0">
        <w:rPr>
          <w:rFonts w:ascii="Arial" w:hAnsi="Arial" w:cs="Arial"/>
          <w:sz w:val="24"/>
          <w:szCs w:val="24"/>
        </w:rPr>
        <w:t xml:space="preserve"> </w:t>
      </w:r>
      <w:r w:rsidR="00691163" w:rsidRPr="00691163">
        <w:rPr>
          <w:rFonts w:ascii="Arial" w:hAnsi="Arial" w:cs="Arial"/>
          <w:b/>
          <w:sz w:val="24"/>
          <w:szCs w:val="24"/>
          <w:u w:val="single"/>
        </w:rPr>
        <w:t>Πώς εξηγείται</w:t>
      </w:r>
      <w:r w:rsidR="009240A0">
        <w:rPr>
          <w:rFonts w:ascii="Arial" w:hAnsi="Arial" w:cs="Arial"/>
          <w:b/>
          <w:sz w:val="24"/>
          <w:szCs w:val="24"/>
          <w:u w:val="single"/>
        </w:rPr>
        <w:t xml:space="preserve"> αυτό</w:t>
      </w:r>
      <w:r w:rsidR="00691163" w:rsidRPr="00691163">
        <w:rPr>
          <w:rFonts w:ascii="Arial" w:hAnsi="Arial" w:cs="Arial"/>
          <w:b/>
          <w:sz w:val="24"/>
          <w:szCs w:val="24"/>
          <w:u w:val="single"/>
        </w:rPr>
        <w:t>?</w:t>
      </w:r>
    </w:p>
    <w:p w:rsidR="00691163" w:rsidRDefault="00691163" w:rsidP="00691163">
      <w:pPr>
        <w:rPr>
          <w:rFonts w:ascii="Arial" w:hAnsi="Arial" w:cs="Arial"/>
          <w:sz w:val="24"/>
          <w:szCs w:val="24"/>
        </w:rPr>
      </w:pPr>
    </w:p>
    <w:p w:rsidR="00900B2A" w:rsidRDefault="00691163" w:rsidP="00691163">
      <w:pPr>
        <w:ind w:firstLine="720"/>
        <w:rPr>
          <w:rFonts w:ascii="Arial" w:hAnsi="Arial" w:cs="Arial"/>
          <w:sz w:val="24"/>
          <w:szCs w:val="24"/>
        </w:rPr>
      </w:pPr>
      <w:r>
        <w:rPr>
          <w:rFonts w:ascii="Arial" w:hAnsi="Arial" w:cs="Arial"/>
          <w:sz w:val="24"/>
          <w:szCs w:val="24"/>
        </w:rPr>
        <w:t xml:space="preserve">Πράγματι, ο πολιτικώς ενάγων ως υποκείμενο της ποινικής δίκης, δεν επιδιώκει απλά και μόνο την ικανοποίηση των χρηματικών του αξιώσεων, αλλά πολύ περισσότερο την καταδίκη του κατηγορουμένου. Άλλωστε πρόκειται για το θύμα του εγκλήματος και δικαιολογείται ίσως περισσότερο από οποιονδήποτε άλλο να επιδιώκει τόσο την καταδίκη </w:t>
      </w:r>
      <w:r>
        <w:rPr>
          <w:rFonts w:ascii="Arial" w:hAnsi="Arial" w:cs="Arial"/>
          <w:sz w:val="24"/>
          <w:szCs w:val="24"/>
        </w:rPr>
        <w:lastRenderedPageBreak/>
        <w:t>του δράστη όσο και την ηθικοκοινωνική του αποδοκιμασία.</w:t>
      </w:r>
      <w:r w:rsidR="008E096B">
        <w:rPr>
          <w:rFonts w:ascii="Arial" w:hAnsi="Arial" w:cs="Arial"/>
          <w:sz w:val="24"/>
          <w:szCs w:val="24"/>
        </w:rPr>
        <w:t xml:space="preserve"> Η χρηματική ικανοποίηση αποτελεί κατά γενική ομολογία το επιστέγασμα της πνευματικής ικανοποίησης που παίρνει με την καταδίκη του δράστη.</w:t>
      </w:r>
    </w:p>
    <w:p w:rsidR="009240A0" w:rsidRDefault="009240A0" w:rsidP="00691163">
      <w:pPr>
        <w:ind w:firstLine="720"/>
        <w:rPr>
          <w:rFonts w:ascii="Arial" w:hAnsi="Arial" w:cs="Arial"/>
          <w:sz w:val="24"/>
          <w:szCs w:val="24"/>
        </w:rPr>
      </w:pPr>
      <w:r>
        <w:rPr>
          <w:rFonts w:ascii="Arial" w:hAnsi="Arial" w:cs="Arial"/>
          <w:sz w:val="24"/>
          <w:szCs w:val="24"/>
        </w:rPr>
        <w:t xml:space="preserve">Ο </w:t>
      </w:r>
      <w:r>
        <w:rPr>
          <w:rFonts w:ascii="Arial" w:hAnsi="Arial" w:cs="Arial"/>
          <w:sz w:val="24"/>
          <w:szCs w:val="24"/>
          <w:lang w:val="en-US"/>
        </w:rPr>
        <w:t>Reinhart</w:t>
      </w:r>
      <w:r w:rsidRPr="009240A0">
        <w:rPr>
          <w:rFonts w:ascii="Arial" w:hAnsi="Arial" w:cs="Arial"/>
          <w:sz w:val="24"/>
          <w:szCs w:val="24"/>
        </w:rPr>
        <w:t xml:space="preserve"> </w:t>
      </w:r>
      <w:r>
        <w:rPr>
          <w:rFonts w:ascii="Arial" w:hAnsi="Arial" w:cs="Arial"/>
          <w:sz w:val="24"/>
          <w:szCs w:val="24"/>
          <w:lang w:val="en-US"/>
        </w:rPr>
        <w:t>Frank</w:t>
      </w:r>
      <w:r>
        <w:rPr>
          <w:rFonts w:ascii="Arial" w:hAnsi="Arial" w:cs="Arial"/>
          <w:sz w:val="24"/>
          <w:szCs w:val="24"/>
        </w:rPr>
        <w:t xml:space="preserve"> διατύπωση την άποψη ότι εκτός από την εν στενή εννοία προσβολή του εννόμου αγαθού και τις συνακόλουθες υλικές ή μη ζημίες, συντελείται από το οικείο έγκλημα και μία </w:t>
      </w:r>
      <w:r w:rsidRPr="009240A0">
        <w:rPr>
          <w:rFonts w:ascii="Arial" w:hAnsi="Arial" w:cs="Arial"/>
          <w:b/>
          <w:i/>
          <w:sz w:val="24"/>
          <w:szCs w:val="24"/>
        </w:rPr>
        <w:t>πνευματική ζημία</w:t>
      </w:r>
      <w:r>
        <w:rPr>
          <w:rFonts w:ascii="Arial" w:hAnsi="Arial" w:cs="Arial"/>
          <w:b/>
          <w:i/>
          <w:sz w:val="24"/>
          <w:szCs w:val="24"/>
        </w:rPr>
        <w:t xml:space="preserve">, </w:t>
      </w:r>
      <w:r w:rsidRPr="009240A0">
        <w:rPr>
          <w:rFonts w:ascii="Arial" w:hAnsi="Arial" w:cs="Arial"/>
          <w:sz w:val="24"/>
          <w:szCs w:val="24"/>
        </w:rPr>
        <w:t>την οποία υφίστανται τόσο το θύμα όσο και η κοινωνική ολότητα.</w:t>
      </w:r>
      <w:r>
        <w:rPr>
          <w:rFonts w:ascii="Arial" w:hAnsi="Arial" w:cs="Arial"/>
          <w:sz w:val="24"/>
          <w:szCs w:val="24"/>
        </w:rPr>
        <w:t xml:space="preserve"> Αυτή η πνευματική ζημία ως προς το κοινωνικό σύνολο, αν δεν αποκατασταθεί, αποκτά διαβρωτικές τάσεις και καθίσταται επικίνδυνη για την κοινωνική ειρήνη και ασφάλεια, καταλήγει να «</w:t>
      </w:r>
      <w:r w:rsidRPr="009240A0">
        <w:rPr>
          <w:rFonts w:ascii="Arial" w:hAnsi="Arial" w:cs="Arial"/>
          <w:b/>
          <w:i/>
          <w:sz w:val="24"/>
          <w:szCs w:val="24"/>
        </w:rPr>
        <w:t>μεταδίδει το έγκλημα</w:t>
      </w:r>
      <w:r>
        <w:rPr>
          <w:rFonts w:ascii="Arial" w:hAnsi="Arial" w:cs="Arial"/>
          <w:sz w:val="24"/>
          <w:szCs w:val="24"/>
        </w:rPr>
        <w:t>». Ως προς το θύμα δε, συντελεί στην διαιώνιση της οδύνης που αυτό αισθάνεται από την εγκληματική αδικία και στην ενδεχόμενη ηθική του διαστροφή. Η ικανοποίηση αυτής της πνευματικής ζημίας λειτουργεί ως επιβεβαίωση του κύρους και της αυθεντίας της κοινωνικής τάξης και γι’ αυτό ακριβώς την επιζητά ο αδικηθείς, μέσω της καταδίκης του δράστη.</w:t>
      </w:r>
    </w:p>
    <w:p w:rsidR="00ED742A" w:rsidRDefault="00ED742A" w:rsidP="00691163">
      <w:pPr>
        <w:ind w:firstLine="720"/>
        <w:rPr>
          <w:rFonts w:ascii="Arial" w:hAnsi="Arial" w:cs="Arial"/>
          <w:sz w:val="24"/>
          <w:szCs w:val="24"/>
        </w:rPr>
      </w:pPr>
      <w:r>
        <w:rPr>
          <w:rFonts w:ascii="Arial" w:hAnsi="Arial" w:cs="Arial"/>
          <w:sz w:val="24"/>
          <w:szCs w:val="24"/>
        </w:rPr>
        <w:t xml:space="preserve">⃰  </w:t>
      </w:r>
      <w:r w:rsidR="00B16322">
        <w:rPr>
          <w:rFonts w:ascii="Arial" w:hAnsi="Arial" w:cs="Arial"/>
          <w:sz w:val="24"/>
          <w:szCs w:val="24"/>
        </w:rPr>
        <w:t>Το κριτήριο με βάση το οποίο νομιμοποιείται κάποιος σε συμμετοχή στην πολιτική δίκη ως πολιτικώς ενάγων είναι το εάν αυτός έχει υποστεί την πνευματική/ιδεατή ζημία για την οποία έγινε λόγος παραπάνω. Κατά συνέπεια, μόνο ο ζημιωθείς-παθών και ο άμεσα ζημιωθείς νομιμοποιούνται ενεργητικά σε άσκηση πολιτικής αγωγής ως πρόσωπα που βρίσκονται σε στενή προσωπική επαφή με την επίδικη εγκληματική πράξη και που έχουν υποστεί την εγκληματική αδικία. Συντελείται έτσι ένας στενός περιορισμός ως προς τα όρια της ενεργητικής νομιμοποίησης του πολιτικώς ενάγοντα, προκειμένου να αποφευχθεί η εισβολή στην ποινική δίκη ιδιωτών κατηγόρων με αποκλειστικά και μόνο χρηματικό συμφέρον που είχε ως απότοκο την εκτροπή της ποινικής λειτουργίας και την καταστροφή του τόσο σημαντικού της έργου.</w:t>
      </w:r>
    </w:p>
    <w:p w:rsidR="00207635" w:rsidRDefault="00207635" w:rsidP="00691163">
      <w:pPr>
        <w:ind w:firstLine="720"/>
        <w:rPr>
          <w:rFonts w:ascii="Arial" w:hAnsi="Arial" w:cs="Arial"/>
          <w:sz w:val="24"/>
          <w:szCs w:val="24"/>
        </w:rPr>
      </w:pPr>
    </w:p>
    <w:p w:rsidR="001917E9" w:rsidRDefault="00A01D64" w:rsidP="001917E9">
      <w:pPr>
        <w:ind w:firstLine="720"/>
        <w:jc w:val="center"/>
        <w:rPr>
          <w:rFonts w:ascii="Arial" w:hAnsi="Arial" w:cs="Arial"/>
          <w:b/>
          <w:sz w:val="24"/>
          <w:szCs w:val="24"/>
        </w:rPr>
      </w:pPr>
      <w:r>
        <w:rPr>
          <w:rFonts w:ascii="Arial" w:hAnsi="Arial" w:cs="Arial"/>
          <w:b/>
          <w:noProof/>
          <w:sz w:val="24"/>
          <w:szCs w:val="24"/>
        </w:rPr>
        <w:pict>
          <v:rect id="_x0000_s1039" style="position:absolute;left:0;text-align:left;margin-left:262.8pt;margin-top:56.5pt;width:204.75pt;height:274.5pt;z-index:251670528">
            <v:textbox>
              <w:txbxContent>
                <w:p w:rsidR="00154A92" w:rsidRDefault="00154A92">
                  <w:r>
                    <w:t xml:space="preserve"> </w:t>
                  </w:r>
                  <w:r>
                    <w:t>Αστυνομική προανάκριση είναι η άμεση επέμβαση των αστυνομικών οργάνων σε εγκλήματα που καταλαμβάνονται επ’ αυτοφώρω/ σε άλλες κατεπείγουσες περιπτώσεις, προτού δοθεί ακόμα εισαγγελική παραγγελία. Σαν διαδικασία εξομοιούται εκ των πραγμάτων με την γνήσια προανάκριση ως προς τις δυνατότητες δράσης των φορέων της και ως προς τα δικαιώματα εκείνου που φέρει την ιδιότητα του κατηγορουμένου, ο οποίος θωρακίζεται κατ’ αρχήν με τα δικαιώματα του τελευταίου.</w:t>
                  </w:r>
                </w:p>
              </w:txbxContent>
            </v:textbox>
          </v:rect>
        </w:pict>
      </w:r>
      <w:r>
        <w:rPr>
          <w:rFonts w:ascii="Arial" w:hAnsi="Arial" w:cs="Arial"/>
          <w:b/>
          <w:noProof/>
          <w:sz w:val="24"/>
          <w:szCs w:val="24"/>
        </w:rPr>
        <w:pict>
          <v:shape id="_x0000_s1038" type="#_x0000_t32" style="position:absolute;left:0;text-align:left;margin-left:345.3pt;margin-top:21.25pt;width:57pt;height:29.25pt;z-index:251669504" o:connectortype="straight">
            <v:stroke endarrow="block"/>
          </v:shape>
        </w:pict>
      </w:r>
      <w:r>
        <w:rPr>
          <w:rFonts w:ascii="Arial" w:hAnsi="Arial" w:cs="Arial"/>
          <w:b/>
          <w:noProof/>
          <w:sz w:val="24"/>
          <w:szCs w:val="24"/>
        </w:rPr>
        <w:pict>
          <v:rect id="_x0000_s1037" style="position:absolute;left:0;text-align:left;margin-left:-2.7pt;margin-top:52.75pt;width:252.75pt;height:258pt;z-index:251668480">
            <v:textbox>
              <w:txbxContent>
                <w:p w:rsidR="00154A92" w:rsidRDefault="00154A92">
                  <w:r>
                    <w:t>Διαδικασία( θεσμός γαλλικής προέλευσης) που δεν αποτελεί μέρος της ποινικής δίωξης, μάλιστα προηγείται χρονικά αυτής. Ο σκοπός της προκαταρκτικής εξέτασης είναι να διαπιστωθεί με βάση τις έρευνες που έχουν διενεργηθεί, αν η καταγγελία  που έγινε μέσω της μήνυσης ή έγκλησης είναι νομικά και λογικά βάσιμη, ώστε να συντρέχει λόγος άσκησης της ποινικής δίωξης από τον εισαγγελέα. Είναι προφανές ότι η διαδικασία αυτή αποσκοπεί στην αποφυγή άσκοπων ποινικών διώξεων που θα έχουν ως αποτέλεσμα την ταλαιπωρία του  φερόμενου ως κατηγορουμένου και την περίσπαση των φορέων της ποινικής λειτουργίας από το έργο τους.</w:t>
                  </w:r>
                </w:p>
              </w:txbxContent>
            </v:textbox>
          </v:rect>
        </w:pict>
      </w:r>
      <w:r>
        <w:rPr>
          <w:rFonts w:ascii="Arial" w:hAnsi="Arial" w:cs="Arial"/>
          <w:b/>
          <w:noProof/>
          <w:sz w:val="24"/>
          <w:szCs w:val="24"/>
        </w:rPr>
        <w:pict>
          <v:shape id="_x0000_s1036" type="#_x0000_t32" style="position:absolute;left:0;text-align:left;margin-left:70.05pt;margin-top:17.5pt;width:59.25pt;height:27.75pt;flip:x;z-index:251667456" o:connectortype="straight">
            <v:stroke endarrow="block"/>
          </v:shape>
        </w:pict>
      </w:r>
      <w:r w:rsidR="001917E9" w:rsidRPr="001917E9">
        <w:rPr>
          <w:rFonts w:ascii="Arial" w:hAnsi="Arial" w:cs="Arial"/>
          <w:b/>
          <w:sz w:val="24"/>
          <w:szCs w:val="24"/>
        </w:rPr>
        <w:t xml:space="preserve">ΠΡΟΚΑΤΑΡΚΤΙΚΗ ΕΞΕΤΑΣΗ       </w:t>
      </w:r>
      <w:r w:rsidR="001917E9" w:rsidRPr="001917E9">
        <w:rPr>
          <w:rFonts w:ascii="Arial" w:hAnsi="Arial" w:cs="Arial"/>
          <w:b/>
          <w:sz w:val="24"/>
          <w:szCs w:val="24"/>
          <w:lang w:val="en-US"/>
        </w:rPr>
        <w:t>VS</w:t>
      </w:r>
      <w:r w:rsidR="001917E9" w:rsidRPr="001917E9">
        <w:rPr>
          <w:rFonts w:ascii="Arial" w:hAnsi="Arial" w:cs="Arial"/>
          <w:b/>
          <w:sz w:val="24"/>
          <w:szCs w:val="24"/>
        </w:rPr>
        <w:t xml:space="preserve">     ΑΣΤΥΝΟΜΙΚΗ ΠΡΟΑΝΑΚΡΙΣΗ</w:t>
      </w:r>
    </w:p>
    <w:p w:rsidR="003F0386" w:rsidRDefault="003F0386" w:rsidP="001917E9">
      <w:pPr>
        <w:ind w:firstLine="720"/>
        <w:jc w:val="center"/>
        <w:rPr>
          <w:rFonts w:ascii="Arial" w:hAnsi="Arial" w:cs="Arial"/>
          <w:b/>
          <w:sz w:val="24"/>
          <w:szCs w:val="24"/>
        </w:rPr>
      </w:pPr>
    </w:p>
    <w:p w:rsidR="003F0386" w:rsidRDefault="003F0386" w:rsidP="001917E9">
      <w:pPr>
        <w:ind w:firstLine="720"/>
        <w:jc w:val="center"/>
        <w:rPr>
          <w:rFonts w:ascii="Arial" w:hAnsi="Arial" w:cs="Arial"/>
          <w:b/>
          <w:sz w:val="24"/>
          <w:szCs w:val="24"/>
        </w:rPr>
      </w:pPr>
    </w:p>
    <w:p w:rsidR="003F0386" w:rsidRDefault="003F0386" w:rsidP="001917E9">
      <w:pPr>
        <w:ind w:firstLine="720"/>
        <w:jc w:val="center"/>
        <w:rPr>
          <w:rFonts w:ascii="Arial" w:hAnsi="Arial" w:cs="Arial"/>
          <w:b/>
          <w:sz w:val="24"/>
          <w:szCs w:val="24"/>
        </w:rPr>
      </w:pPr>
    </w:p>
    <w:p w:rsidR="003F0386" w:rsidRDefault="003F0386" w:rsidP="001917E9">
      <w:pPr>
        <w:ind w:firstLine="720"/>
        <w:jc w:val="center"/>
        <w:rPr>
          <w:rFonts w:ascii="Arial" w:hAnsi="Arial" w:cs="Arial"/>
          <w:b/>
          <w:sz w:val="24"/>
          <w:szCs w:val="24"/>
        </w:rPr>
      </w:pPr>
    </w:p>
    <w:p w:rsidR="003F0386" w:rsidRDefault="003F0386" w:rsidP="001917E9">
      <w:pPr>
        <w:ind w:firstLine="720"/>
        <w:jc w:val="center"/>
        <w:rPr>
          <w:rFonts w:ascii="Arial" w:hAnsi="Arial" w:cs="Arial"/>
          <w:b/>
          <w:sz w:val="24"/>
          <w:szCs w:val="24"/>
        </w:rPr>
      </w:pPr>
    </w:p>
    <w:p w:rsidR="003F0386" w:rsidRDefault="003F0386" w:rsidP="001917E9">
      <w:pPr>
        <w:ind w:firstLine="720"/>
        <w:jc w:val="center"/>
        <w:rPr>
          <w:rFonts w:ascii="Arial" w:hAnsi="Arial" w:cs="Arial"/>
          <w:b/>
          <w:sz w:val="24"/>
          <w:szCs w:val="24"/>
        </w:rPr>
      </w:pPr>
    </w:p>
    <w:p w:rsidR="003F0386" w:rsidRDefault="003F0386" w:rsidP="001917E9">
      <w:pPr>
        <w:ind w:firstLine="720"/>
        <w:jc w:val="center"/>
        <w:rPr>
          <w:rFonts w:ascii="Arial" w:hAnsi="Arial" w:cs="Arial"/>
          <w:b/>
          <w:sz w:val="24"/>
          <w:szCs w:val="24"/>
        </w:rPr>
      </w:pPr>
    </w:p>
    <w:p w:rsidR="003F0386" w:rsidRDefault="003F0386" w:rsidP="001917E9">
      <w:pPr>
        <w:ind w:firstLine="720"/>
        <w:jc w:val="center"/>
        <w:rPr>
          <w:rFonts w:ascii="Arial" w:hAnsi="Arial" w:cs="Arial"/>
          <w:b/>
          <w:sz w:val="24"/>
          <w:szCs w:val="24"/>
        </w:rPr>
      </w:pPr>
    </w:p>
    <w:p w:rsidR="003F0386" w:rsidRDefault="003F0386" w:rsidP="001917E9">
      <w:pPr>
        <w:ind w:firstLine="720"/>
        <w:jc w:val="center"/>
        <w:rPr>
          <w:rFonts w:ascii="Arial" w:hAnsi="Arial" w:cs="Arial"/>
          <w:b/>
          <w:sz w:val="24"/>
          <w:szCs w:val="24"/>
        </w:rPr>
      </w:pPr>
    </w:p>
    <w:p w:rsidR="003F0386" w:rsidRDefault="003F0386" w:rsidP="001917E9">
      <w:pPr>
        <w:ind w:firstLine="720"/>
        <w:jc w:val="center"/>
        <w:rPr>
          <w:rFonts w:ascii="Arial" w:hAnsi="Arial" w:cs="Arial"/>
          <w:b/>
          <w:sz w:val="24"/>
          <w:szCs w:val="24"/>
        </w:rPr>
      </w:pPr>
    </w:p>
    <w:p w:rsidR="003F0386" w:rsidRDefault="003F0386" w:rsidP="001917E9">
      <w:pPr>
        <w:ind w:firstLine="720"/>
        <w:jc w:val="center"/>
        <w:rPr>
          <w:rFonts w:ascii="Arial" w:hAnsi="Arial" w:cs="Arial"/>
          <w:b/>
          <w:sz w:val="24"/>
          <w:szCs w:val="24"/>
        </w:rPr>
      </w:pPr>
    </w:p>
    <w:p w:rsidR="00F26D0E" w:rsidRDefault="00F277E1" w:rsidP="00F26D0E">
      <w:pPr>
        <w:ind w:firstLine="720"/>
        <w:rPr>
          <w:rFonts w:ascii="Arial" w:hAnsi="Arial" w:cs="Arial"/>
          <w:sz w:val="24"/>
          <w:szCs w:val="24"/>
        </w:rPr>
      </w:pPr>
      <w:r>
        <w:rPr>
          <w:rFonts w:ascii="Arial" w:hAnsi="Arial" w:cs="Arial"/>
          <w:b/>
          <w:sz w:val="24"/>
          <w:szCs w:val="24"/>
        </w:rPr>
        <w:lastRenderedPageBreak/>
        <w:t xml:space="preserve">Δικαστικό Συμβούλιο → </w:t>
      </w:r>
      <w:r>
        <w:rPr>
          <w:rFonts w:ascii="Arial" w:hAnsi="Arial" w:cs="Arial"/>
          <w:sz w:val="24"/>
          <w:szCs w:val="24"/>
        </w:rPr>
        <w:t>πολυμελές όργανο, αποτελούμενο από τακτικούς δικαστές, επιφορτισμένο με το έργο της εκτίμησης και αξιολόγησης του αποδεικτικού υλικού που συνέλεξε ο ανακριτής κατά την κύρια ανάκριση ή προανάκριση. Συνδιασκέπτεται μυστικά και αποφαίνεται αποκλειστικά και μόνο επί τη βάσει των εγγράφων της ανάκρισης, κρίνοντας εάν πρέπει ο κατηγορούμενος να παραπεμφθεί στο ακροατήριο ή να απαλλαγεί της κατηγορίας. Προκειμένου να παραπεμφθεί ο κατηγορούμενος στο ακροατήριο, θα πρέπει οι αποδείξεις της ανάκρισης να είναι τέτοιες που να επιτρέπουν την πιθανολόγηση της καταδίκης του κατηγορουμένου και τον σχηματισμό δικανικής πεποίθησης του δικαστηρίου (αποχρώσες/επαρκείς ενδείξεις), ειδάλλως ο κατηγορούμενος πρέπει να απαλλαγεί της κατηγορίας με την έκδοση απαλλακτικού βουλεύματος από το δικαστικό συμβούλιο.</w:t>
      </w:r>
    </w:p>
    <w:p w:rsidR="00F277E1" w:rsidRDefault="00F277E1" w:rsidP="00F26D0E">
      <w:pPr>
        <w:ind w:firstLine="720"/>
        <w:rPr>
          <w:rFonts w:ascii="Arial" w:hAnsi="Arial" w:cs="Arial"/>
          <w:b/>
          <w:sz w:val="24"/>
          <w:szCs w:val="24"/>
        </w:rPr>
      </w:pPr>
      <w:r w:rsidRPr="00F277E1">
        <w:rPr>
          <w:rFonts w:ascii="Arial" w:hAnsi="Arial" w:cs="Arial"/>
          <w:b/>
          <w:sz w:val="24"/>
          <w:szCs w:val="24"/>
        </w:rPr>
        <w:t xml:space="preserve">⃰  Ο εισαγγελέας, ο οποίος θα διαβιβάσει τον φάκελο της ανάκρισης στο δικαστικό συμβούλιο, μπορεί να συνοδεύσει τον φάκελο με μία πρόταση περί της παραπομπής του κατηγορουμένου, ΑΛΛΑ ποτέ περί της απαλλαγής, διότι σε αυτή την περίπτωση θα ήταν σα να διαθέτει την κατηγορία που ο ίδιος άσκησε αρχικά (ένα είδος είπα-ξείπα), πράγμα που προσκρούει στο ρόλο του ως συμπαραστάτη στο έργο του δικαστή. </w:t>
      </w:r>
    </w:p>
    <w:p w:rsidR="00890D95" w:rsidRPr="00316E19" w:rsidRDefault="00890D95" w:rsidP="00F26D0E">
      <w:pPr>
        <w:ind w:firstLine="720"/>
        <w:rPr>
          <w:rFonts w:ascii="Arial" w:hAnsi="Arial" w:cs="Arial"/>
          <w:b/>
          <w:sz w:val="24"/>
          <w:szCs w:val="24"/>
          <w:u w:val="single"/>
        </w:rPr>
      </w:pPr>
    </w:p>
    <w:p w:rsidR="00316E19" w:rsidRDefault="00316E19" w:rsidP="00F26D0E">
      <w:pPr>
        <w:ind w:firstLine="720"/>
        <w:rPr>
          <w:rFonts w:ascii="Arial" w:hAnsi="Arial" w:cs="Arial"/>
          <w:b/>
          <w:sz w:val="24"/>
          <w:szCs w:val="24"/>
          <w:u w:val="single"/>
        </w:rPr>
      </w:pPr>
    </w:p>
    <w:p w:rsidR="00316E19" w:rsidRDefault="00316E19" w:rsidP="00F26D0E">
      <w:pPr>
        <w:ind w:firstLine="720"/>
        <w:rPr>
          <w:rFonts w:ascii="Arial" w:hAnsi="Arial" w:cs="Arial"/>
          <w:b/>
          <w:sz w:val="24"/>
          <w:szCs w:val="24"/>
          <w:u w:val="single"/>
        </w:rPr>
      </w:pPr>
      <w:r w:rsidRPr="00316E19">
        <w:rPr>
          <w:rFonts w:ascii="Arial" w:hAnsi="Arial" w:cs="Arial"/>
          <w:b/>
          <w:sz w:val="24"/>
          <w:szCs w:val="24"/>
          <w:u w:val="single"/>
        </w:rPr>
        <w:t>ΠΛΕΟΝΕΚΤΗΜΑΤΑ ΕΝΟΡΚΩΝ</w:t>
      </w:r>
    </w:p>
    <w:p w:rsidR="00316E19" w:rsidRDefault="00316E19" w:rsidP="00316E19">
      <w:pPr>
        <w:pStyle w:val="a5"/>
        <w:numPr>
          <w:ilvl w:val="0"/>
          <w:numId w:val="7"/>
        </w:numPr>
        <w:rPr>
          <w:rFonts w:ascii="Arial" w:hAnsi="Arial" w:cs="Arial"/>
          <w:sz w:val="24"/>
          <w:szCs w:val="24"/>
        </w:rPr>
      </w:pPr>
      <w:r>
        <w:rPr>
          <w:rFonts w:ascii="Arial" w:hAnsi="Arial" w:cs="Arial"/>
          <w:sz w:val="24"/>
          <w:szCs w:val="24"/>
        </w:rPr>
        <w:t>Επαρκής διάγνωση των πραγματικών περιστατικών της υπόθεσης.</w:t>
      </w:r>
    </w:p>
    <w:p w:rsidR="00316E19" w:rsidRDefault="00316E19" w:rsidP="00316E19">
      <w:pPr>
        <w:pStyle w:val="a5"/>
        <w:numPr>
          <w:ilvl w:val="0"/>
          <w:numId w:val="7"/>
        </w:numPr>
        <w:rPr>
          <w:rFonts w:ascii="Arial" w:hAnsi="Arial" w:cs="Arial"/>
          <w:sz w:val="24"/>
          <w:szCs w:val="24"/>
        </w:rPr>
      </w:pPr>
      <w:r>
        <w:rPr>
          <w:rFonts w:ascii="Arial" w:hAnsi="Arial" w:cs="Arial"/>
          <w:sz w:val="24"/>
          <w:szCs w:val="24"/>
        </w:rPr>
        <w:t>Αντιμετώπιση της ποινικής δίκης ως ενός μοναδικού και ανεπανάληπτου γεγονότος της ζωής τους, με συνέπεια την εξαιρετικά έντονη προσοχή και προσήλωση</w:t>
      </w:r>
      <w:r w:rsidR="00072FBA">
        <w:rPr>
          <w:rFonts w:ascii="Arial" w:hAnsi="Arial" w:cs="Arial"/>
          <w:sz w:val="24"/>
          <w:szCs w:val="24"/>
        </w:rPr>
        <w:t xml:space="preserve"> στα όσα διαδραματίζονται στο ακροατήριο. Αντίθετα, οι τακτικοί δικαστές, συνηθισμένοι σε τέτοιες υποθέσεις εμφανίζουν τάσεις γενίκευσης, με αποτέλεσμα να παραγνωρίζουν συχνά τις ιδιορρυθμίες της εκάστοτε περίπτωσης.</w:t>
      </w:r>
    </w:p>
    <w:p w:rsidR="00072FBA" w:rsidRDefault="001923D5" w:rsidP="00316E19">
      <w:pPr>
        <w:pStyle w:val="a5"/>
        <w:numPr>
          <w:ilvl w:val="0"/>
          <w:numId w:val="7"/>
        </w:numPr>
        <w:rPr>
          <w:rFonts w:ascii="Arial" w:hAnsi="Arial" w:cs="Arial"/>
          <w:sz w:val="24"/>
          <w:szCs w:val="24"/>
        </w:rPr>
      </w:pPr>
      <w:r>
        <w:rPr>
          <w:rFonts w:ascii="Arial" w:hAnsi="Arial" w:cs="Arial"/>
          <w:sz w:val="24"/>
          <w:szCs w:val="24"/>
        </w:rPr>
        <w:t>Είναι κατεξοχήν ικανοί και ενδεδειγμένοι να εκτιμήσουν τι μπορεί και τι δεν μπορεί ο μέσος κοινωνικός άνθρωπος τον οποίο και αντιπροσωπεύουν, κάτι που έχει κεφαλαιώδη σημασία για τον καταλογισμό μιας πράξης στην ενοχή του δράστη.</w:t>
      </w:r>
    </w:p>
    <w:p w:rsidR="00035E4F" w:rsidRDefault="00035E4F" w:rsidP="00316E19">
      <w:pPr>
        <w:pStyle w:val="a5"/>
        <w:numPr>
          <w:ilvl w:val="0"/>
          <w:numId w:val="7"/>
        </w:numPr>
        <w:rPr>
          <w:rFonts w:ascii="Arial" w:hAnsi="Arial" w:cs="Arial"/>
          <w:sz w:val="24"/>
          <w:szCs w:val="24"/>
        </w:rPr>
      </w:pPr>
      <w:r>
        <w:rPr>
          <w:rFonts w:ascii="Arial" w:hAnsi="Arial" w:cs="Arial"/>
          <w:sz w:val="24"/>
          <w:szCs w:val="24"/>
        </w:rPr>
        <w:t xml:space="preserve">Ο λόγος αυτός είναι ο σπουδαιότερος και εξηγεί γιατί ειδικά επί κακουργημάτων είναι απαραίτητη η συμμετοχή των ενόρκων στην απονομή της δικαιοσύνης! Όπως γνωρίζουμε, η επιβολή της ποινής συνιστά για τον κατηγορούμενο ένα είδος ιδιαίτερης αποδοκιμασίας γι’ αυτό που έκανε. Κατ’ ακριβολογία, εξαιτίας ακριβώς της πράξης του, επιβάλλεται σε αυτόν ως δεινό η ποινή. Η ποινή λοιπόν έχει τη μορφή ενός κοινωνικοηθικού πάθους, το οποίο διοχετεύεται και εκφράζεται μέσα στον διάλογο που ανοίγεται μεταξύ της </w:t>
      </w:r>
      <w:r w:rsidR="00483C87">
        <w:rPr>
          <w:rFonts w:ascii="Arial" w:hAnsi="Arial" w:cs="Arial"/>
          <w:sz w:val="24"/>
          <w:szCs w:val="24"/>
        </w:rPr>
        <w:t>έννομη</w:t>
      </w:r>
      <w:r>
        <w:rPr>
          <w:rFonts w:ascii="Arial" w:hAnsi="Arial" w:cs="Arial"/>
          <w:sz w:val="24"/>
          <w:szCs w:val="24"/>
        </w:rPr>
        <w:t>ς</w:t>
      </w:r>
      <w:r w:rsidR="00483C87">
        <w:rPr>
          <w:rFonts w:ascii="Arial" w:hAnsi="Arial" w:cs="Arial"/>
          <w:sz w:val="24"/>
          <w:szCs w:val="24"/>
        </w:rPr>
        <w:t xml:space="preserve"> τάξης</w:t>
      </w:r>
      <w:r>
        <w:rPr>
          <w:rFonts w:ascii="Arial" w:hAnsi="Arial" w:cs="Arial"/>
          <w:sz w:val="24"/>
          <w:szCs w:val="24"/>
        </w:rPr>
        <w:t xml:space="preserve"> και του δράστη. </w:t>
      </w:r>
      <w:r w:rsidR="00483C87">
        <w:rPr>
          <w:rFonts w:ascii="Arial" w:hAnsi="Arial" w:cs="Arial"/>
          <w:sz w:val="24"/>
          <w:szCs w:val="24"/>
        </w:rPr>
        <w:t xml:space="preserve">Εκπρόσωποι όμως της έννομης τάξης δεν μπορούν να είναι άνθρωποι που εκ των πραγμάτων έχουν τεθεί υπεράνω των κοινωνικών παθών και αδυναμιών, πολλώ δε μάλλον άνθρωποι που έχουν ως έργο τους την κατ’ επάγγελμα αποδοκιμασία και την </w:t>
      </w:r>
      <w:r w:rsidR="00483C87">
        <w:rPr>
          <w:rFonts w:ascii="Arial" w:hAnsi="Arial" w:cs="Arial"/>
          <w:sz w:val="24"/>
          <w:szCs w:val="24"/>
        </w:rPr>
        <w:lastRenderedPageBreak/>
        <w:t>επιβολή ποινής.</w:t>
      </w:r>
      <w:r w:rsidR="009C358D">
        <w:rPr>
          <w:rFonts w:ascii="Arial" w:hAnsi="Arial" w:cs="Arial"/>
          <w:sz w:val="24"/>
          <w:szCs w:val="24"/>
        </w:rPr>
        <w:t xml:space="preserve"> Διότι διαφορετικά θα καθίσταντο όχι ιδιαίτερα πειστικοί και θα εξετίθεντο σε ένα σωρό αντιρρήσεις και αμφιβολίες ως προς τη δυνατότητά τους να κατανοήσουν τη δεινή θέση του δράστη. Γι’ αυτό λοιπόν, τουλάχιστον ως προς τα βαρύτερα εγκλήματα, πρέπει να υπάρχει μια διαπίστευση από μέρους  του λαϊκού φρονήματος.</w:t>
      </w:r>
    </w:p>
    <w:p w:rsidR="00197906" w:rsidRDefault="00197906" w:rsidP="00197906">
      <w:pPr>
        <w:rPr>
          <w:rFonts w:ascii="Arial" w:hAnsi="Arial" w:cs="Arial"/>
          <w:sz w:val="24"/>
          <w:szCs w:val="24"/>
        </w:rPr>
      </w:pPr>
    </w:p>
    <w:p w:rsidR="00197906" w:rsidRDefault="00197906" w:rsidP="00197906">
      <w:pPr>
        <w:rPr>
          <w:rFonts w:ascii="Arial" w:hAnsi="Arial" w:cs="Arial"/>
          <w:b/>
          <w:sz w:val="24"/>
          <w:szCs w:val="24"/>
          <w:u w:val="single"/>
        </w:rPr>
      </w:pPr>
      <w:r w:rsidRPr="00197906">
        <w:rPr>
          <w:rFonts w:ascii="Arial" w:hAnsi="Arial" w:cs="Arial"/>
          <w:b/>
          <w:sz w:val="24"/>
          <w:szCs w:val="24"/>
          <w:u w:val="single"/>
        </w:rPr>
        <w:t>ΜΕΙΟΝΕΚΤΗΜΑΤΑ  ΕΝΟΡΚΩΝ</w:t>
      </w:r>
    </w:p>
    <w:p w:rsidR="00B7630E" w:rsidRDefault="00197906" w:rsidP="00197906">
      <w:pPr>
        <w:pStyle w:val="a5"/>
        <w:numPr>
          <w:ilvl w:val="0"/>
          <w:numId w:val="8"/>
        </w:numPr>
        <w:rPr>
          <w:rFonts w:ascii="Arial" w:hAnsi="Arial" w:cs="Arial"/>
          <w:sz w:val="24"/>
          <w:szCs w:val="24"/>
        </w:rPr>
      </w:pPr>
      <w:r>
        <w:rPr>
          <w:rFonts w:ascii="Arial" w:hAnsi="Arial" w:cs="Arial"/>
          <w:sz w:val="24"/>
          <w:szCs w:val="24"/>
        </w:rPr>
        <w:t xml:space="preserve">Έλλειψη των απαιτούμενων τεχνικών νομικών γνώσεων που είναι αναμφισβήτητα απαραίτητες για την εφαρμογή του ποινικού δικαίου. Ας σκεφτούμε την απαγγελία της ενοχής του κατηγορουμένου που προϋποθέτει την υπαγωγή των πραγματικών περιστατικών στις έννοιες του ποινικού νόμου! Μεγάλα προβλήματα διαπιστώνονται και ως προς την κατανόηση νομικών όρων και εννοιών κεφαλαιώδους σημασίας αλλά και υψίστης δυσκολίας, όπως πχ δόλος, αμέλεια, ενδεχόμενος δόλος </w:t>
      </w:r>
      <w:proofErr w:type="spellStart"/>
      <w:r>
        <w:rPr>
          <w:rFonts w:ascii="Arial" w:hAnsi="Arial" w:cs="Arial"/>
          <w:sz w:val="24"/>
          <w:szCs w:val="24"/>
        </w:rPr>
        <w:t>κλπ</w:t>
      </w:r>
      <w:proofErr w:type="spellEnd"/>
      <w:r>
        <w:rPr>
          <w:rFonts w:ascii="Arial" w:hAnsi="Arial" w:cs="Arial"/>
          <w:sz w:val="24"/>
          <w:szCs w:val="24"/>
        </w:rPr>
        <w:t>, έννοιες που πολλές φορές δυσκολεύουν και τους ίδιους τους νομικούς.</w:t>
      </w:r>
    </w:p>
    <w:p w:rsidR="00197906" w:rsidRDefault="003B0D70" w:rsidP="00197906">
      <w:pPr>
        <w:pStyle w:val="a5"/>
        <w:numPr>
          <w:ilvl w:val="0"/>
          <w:numId w:val="8"/>
        </w:numPr>
        <w:rPr>
          <w:rFonts w:ascii="Arial" w:hAnsi="Arial" w:cs="Arial"/>
          <w:sz w:val="24"/>
          <w:szCs w:val="24"/>
        </w:rPr>
      </w:pPr>
      <w:r>
        <w:rPr>
          <w:rFonts w:ascii="Arial" w:hAnsi="Arial" w:cs="Arial"/>
          <w:sz w:val="24"/>
          <w:szCs w:val="24"/>
        </w:rPr>
        <w:t>Το ευεπηρέαστο των ενόρκων από την επιτηδειότητα και πονηρία των συνηγόρων αλλά και από την πολλάκις ανεύθυνη και κραυγαλέα δημοσιογραφική κάλυψη των υποθέσεων στον Τύπο</w:t>
      </w:r>
      <w:r w:rsidR="00197906">
        <w:rPr>
          <w:rFonts w:ascii="Arial" w:hAnsi="Arial" w:cs="Arial"/>
          <w:sz w:val="24"/>
          <w:szCs w:val="24"/>
        </w:rPr>
        <w:t xml:space="preserve"> </w:t>
      </w:r>
      <w:r>
        <w:rPr>
          <w:rFonts w:ascii="Arial" w:hAnsi="Arial" w:cs="Arial"/>
          <w:sz w:val="24"/>
          <w:szCs w:val="24"/>
        </w:rPr>
        <w:t>και τα άλλα ΜΜΕ καθ’ όλη τη διάρκεια της ποινικής δίκης.</w:t>
      </w:r>
      <w:r w:rsidR="000656FA">
        <w:rPr>
          <w:rFonts w:ascii="Arial" w:hAnsi="Arial" w:cs="Arial"/>
          <w:sz w:val="24"/>
          <w:szCs w:val="24"/>
        </w:rPr>
        <w:t xml:space="preserve"> Αυτό είχε ως συνέπεια το άστατο και απρόβλεπτο των ετυμηγοριών τους σε σημείο μάλιστα που οι αθώοι προτιμούσαν να δικάζονται από τακτικούς δικαστές και οι ένοχοι από ενόρκους!</w:t>
      </w:r>
    </w:p>
    <w:p w:rsidR="00821500" w:rsidRDefault="00821500" w:rsidP="00197906">
      <w:pPr>
        <w:pStyle w:val="a5"/>
        <w:numPr>
          <w:ilvl w:val="0"/>
          <w:numId w:val="8"/>
        </w:numPr>
        <w:rPr>
          <w:rFonts w:ascii="Arial" w:hAnsi="Arial" w:cs="Arial"/>
          <w:sz w:val="24"/>
          <w:szCs w:val="24"/>
        </w:rPr>
      </w:pPr>
      <w:r>
        <w:rPr>
          <w:rFonts w:ascii="Arial" w:hAnsi="Arial" w:cs="Arial"/>
          <w:sz w:val="24"/>
          <w:szCs w:val="24"/>
        </w:rPr>
        <w:t>Αδυναμία αιτιολόγησης των αποφάσεών τους, ελλείψει των αναγκαίων νομικών γνώσεων.</w:t>
      </w:r>
    </w:p>
    <w:p w:rsidR="00821500" w:rsidRPr="0087356A" w:rsidRDefault="00821500" w:rsidP="00197906">
      <w:pPr>
        <w:pStyle w:val="a5"/>
        <w:numPr>
          <w:ilvl w:val="0"/>
          <w:numId w:val="8"/>
        </w:numPr>
        <w:rPr>
          <w:rFonts w:ascii="Arial" w:hAnsi="Arial" w:cs="Arial"/>
          <w:sz w:val="24"/>
          <w:szCs w:val="24"/>
        </w:rPr>
      </w:pPr>
      <w:r>
        <w:rPr>
          <w:rFonts w:ascii="Arial" w:hAnsi="Arial" w:cs="Arial"/>
          <w:sz w:val="24"/>
          <w:szCs w:val="24"/>
        </w:rPr>
        <w:t>Αδυναμία υποβολής των ετυμηγοριών τους στην κρίση ενός δευτεροβάθμιου δικαστηρίου, καθώς ένα δευτεροβάθμιο δικαστήριο πρέπει να συντίθεται από ανώτερους δικαστές και ένορκοι ανώτεροι από άλλους ενόρκους δεν υπάρχουν.</w:t>
      </w:r>
    </w:p>
    <w:p w:rsidR="0087356A" w:rsidRDefault="0087356A" w:rsidP="0087356A">
      <w:pPr>
        <w:rPr>
          <w:rFonts w:ascii="Arial" w:hAnsi="Arial" w:cs="Arial"/>
          <w:sz w:val="24"/>
          <w:szCs w:val="24"/>
        </w:rPr>
      </w:pPr>
      <w:r>
        <w:rPr>
          <w:rFonts w:ascii="Arial" w:hAnsi="Arial" w:cs="Arial"/>
          <w:sz w:val="24"/>
          <w:szCs w:val="24"/>
        </w:rPr>
        <w:t>Η λύση προφανώς στο πρόβλημα βρίσκεται στη μέση! Πλέον ο τύπος του μικτού ορκωτού δικαστηρίου με το συνδυασμό τακτικών-νομικών και λαϊκών-ενόρκων κατά την εκδίκαση των κακουργημάτων έχει κατορθώσει να συνδυάσει τα πλεονεκτήματα του ενός και του άλλου συστήματος κάνοντας τα εκατέρωθεν μειονεκτήματα να αλληλοεξουδετερώνονται. Η συνεργασία τακτικών δικαστών και ενόρκων είναι απαραίτητη τόσο κατά το στάδιο διάγνωσης της ενοχής όσο και κατά την επιμέτρηση της ποινής.</w:t>
      </w:r>
    </w:p>
    <w:p w:rsidR="00B569A6" w:rsidRDefault="00B569A6" w:rsidP="0087356A">
      <w:pPr>
        <w:rPr>
          <w:rFonts w:ascii="Arial" w:hAnsi="Arial" w:cs="Arial"/>
          <w:sz w:val="24"/>
          <w:szCs w:val="24"/>
        </w:rPr>
      </w:pPr>
    </w:p>
    <w:p w:rsidR="00B569A6" w:rsidRDefault="00B569A6" w:rsidP="0087356A">
      <w:pPr>
        <w:rPr>
          <w:rFonts w:ascii="Arial" w:hAnsi="Arial" w:cs="Arial"/>
          <w:sz w:val="24"/>
          <w:szCs w:val="24"/>
        </w:rPr>
      </w:pPr>
    </w:p>
    <w:p w:rsidR="00B569A6" w:rsidRDefault="00B569A6" w:rsidP="0087356A">
      <w:pPr>
        <w:rPr>
          <w:rFonts w:ascii="Arial" w:hAnsi="Arial" w:cs="Arial"/>
          <w:sz w:val="24"/>
          <w:szCs w:val="24"/>
        </w:rPr>
      </w:pPr>
    </w:p>
    <w:p w:rsidR="00B569A6" w:rsidRDefault="00B569A6" w:rsidP="0087356A">
      <w:pPr>
        <w:rPr>
          <w:rFonts w:ascii="Arial" w:hAnsi="Arial" w:cs="Arial"/>
          <w:sz w:val="24"/>
          <w:szCs w:val="24"/>
        </w:rPr>
      </w:pPr>
    </w:p>
    <w:p w:rsidR="00B569A6" w:rsidRDefault="00B569A6" w:rsidP="0087356A">
      <w:pPr>
        <w:rPr>
          <w:rFonts w:ascii="Arial" w:hAnsi="Arial" w:cs="Arial"/>
          <w:sz w:val="24"/>
          <w:szCs w:val="24"/>
        </w:rPr>
      </w:pPr>
    </w:p>
    <w:p w:rsidR="00B569A6" w:rsidRDefault="00B569A6" w:rsidP="0087356A">
      <w:pPr>
        <w:rPr>
          <w:rFonts w:ascii="Arial" w:hAnsi="Arial" w:cs="Arial"/>
          <w:sz w:val="24"/>
          <w:szCs w:val="24"/>
        </w:rPr>
      </w:pPr>
    </w:p>
    <w:p w:rsidR="00B569A6" w:rsidRDefault="00B569A6" w:rsidP="0087356A">
      <w:pPr>
        <w:rPr>
          <w:rFonts w:ascii="Arial" w:hAnsi="Arial" w:cs="Arial"/>
          <w:sz w:val="24"/>
          <w:szCs w:val="24"/>
        </w:rPr>
      </w:pPr>
    </w:p>
    <w:p w:rsidR="00B569A6" w:rsidRDefault="00B569A6" w:rsidP="0087356A">
      <w:pPr>
        <w:rPr>
          <w:rFonts w:ascii="Arial" w:hAnsi="Arial" w:cs="Arial"/>
          <w:b/>
          <w:sz w:val="24"/>
          <w:szCs w:val="24"/>
          <w:u w:val="single"/>
        </w:rPr>
      </w:pPr>
      <w:r w:rsidRPr="00EA6160">
        <w:rPr>
          <w:rFonts w:ascii="Arial" w:hAnsi="Arial" w:cs="Arial"/>
          <w:b/>
          <w:sz w:val="24"/>
          <w:szCs w:val="24"/>
          <w:u w:val="single"/>
        </w:rPr>
        <w:lastRenderedPageBreak/>
        <w:t>Η ΑΡΧΗ ΤΗΣ ΑΜΕΣΟΤΗΤΑΣ</w:t>
      </w:r>
    </w:p>
    <w:p w:rsidR="00EA6160" w:rsidRDefault="00EA6160" w:rsidP="0087356A">
      <w:pPr>
        <w:rPr>
          <w:rFonts w:ascii="Arial" w:hAnsi="Arial" w:cs="Arial"/>
          <w:sz w:val="24"/>
          <w:szCs w:val="24"/>
        </w:rPr>
      </w:pPr>
      <w:r>
        <w:rPr>
          <w:rFonts w:ascii="Arial" w:hAnsi="Arial" w:cs="Arial"/>
          <w:sz w:val="24"/>
          <w:szCs w:val="24"/>
        </w:rPr>
        <w:t>Η εφαρμογή της αρχής αυτής έχει ως αποτέλεσμα την περιορισμένη και μάλιστα κατά πολύ, επιρροή της προδικασίας και του υλικού της στην κύρια διαδικασία κα την έκβασή της, υπό την έννοια ότι τα στοιχεία που συλλέχθησαν στην προδικασία, ακόμα και αν προφορικοποιηθούν κατά την επ’ ακροατηρίω διαδικασία (με την ανάγνωση των σχετικών εγγράφων), δεν μπορούν να χρησιμεύσουν για την οριστική θεμελίωση της οριστικής δικαστικής κρίσης.</w:t>
      </w:r>
    </w:p>
    <w:p w:rsidR="00901C05" w:rsidRPr="00EA1ECC" w:rsidRDefault="00901C05" w:rsidP="00901C05">
      <w:pPr>
        <w:pStyle w:val="a5"/>
        <w:numPr>
          <w:ilvl w:val="0"/>
          <w:numId w:val="9"/>
        </w:numPr>
        <w:rPr>
          <w:rFonts w:ascii="Arial" w:hAnsi="Arial" w:cs="Arial"/>
          <w:b/>
          <w:color w:val="FF0000"/>
          <w:sz w:val="24"/>
          <w:szCs w:val="24"/>
        </w:rPr>
      </w:pPr>
      <w:r w:rsidRPr="00901C05">
        <w:rPr>
          <w:rFonts w:ascii="Arial" w:hAnsi="Arial" w:cs="Arial"/>
          <w:b/>
          <w:sz w:val="24"/>
          <w:szCs w:val="24"/>
        </w:rPr>
        <w:t>Η αρχή της άμεσης προσωπικής επαφής του δικαστή</w:t>
      </w:r>
      <w:r>
        <w:rPr>
          <w:rFonts w:ascii="Arial" w:hAnsi="Arial" w:cs="Arial"/>
          <w:b/>
          <w:sz w:val="24"/>
          <w:szCs w:val="24"/>
        </w:rPr>
        <w:t xml:space="preserve"> → </w:t>
      </w:r>
      <w:r w:rsidRPr="00EA1ECC">
        <w:rPr>
          <w:rFonts w:ascii="Arial" w:hAnsi="Arial" w:cs="Arial"/>
          <w:b/>
          <w:color w:val="FF0000"/>
          <w:sz w:val="24"/>
          <w:szCs w:val="24"/>
        </w:rPr>
        <w:t>σημειωτέον ότι στο εξής όταν μιλάμε για αρχή της αμεσότητας, θα εννοούμε αυτήν ακριβώς την αρχή!</w:t>
      </w:r>
    </w:p>
    <w:p w:rsidR="00901C05" w:rsidRDefault="00901C05" w:rsidP="00901C05">
      <w:pPr>
        <w:pStyle w:val="a5"/>
        <w:rPr>
          <w:rFonts w:ascii="Arial" w:hAnsi="Arial" w:cs="Arial"/>
          <w:sz w:val="24"/>
          <w:szCs w:val="24"/>
        </w:rPr>
      </w:pPr>
      <w:r>
        <w:rPr>
          <w:rFonts w:ascii="Arial" w:hAnsi="Arial" w:cs="Arial"/>
          <w:sz w:val="24"/>
          <w:szCs w:val="24"/>
        </w:rPr>
        <w:t>Η αρχή αυτή έχει το νόημα, ότι μόνο εκείνα τα αποδεικτικά στοιχεία επιτρέπεται να χρησιμεύσουν στον δικαστή προς θεμελίωση της οριστικής δικαστικής του κρίσης με τα οποία ήρθε σε άμεση, προσωπική επαφή/επικοινωνία, των οποίων είχε άμεση, προσωπική αντίληψη. Συνεπώς, όσα κατατέθηκαν στην προδικασία επιτρέπεται να χρησιμοποιηθούν εδώ μόνο επικουρικά και μόνο εφόσον η εμφάνιση και κατάθεση στο ακροατήριο των ίδιων προσώπων είναι πράγματι ανέφικτη, διαφορετικά ο δικαστής θα πρέπει να βασιστεί μόνο στα όσα θα καταθέσουν τα πρόσωπα αυτά ζωντανά στο ακροατήριο ενώπιον του.</w:t>
      </w:r>
    </w:p>
    <w:p w:rsidR="005D71B5" w:rsidRPr="00905D76" w:rsidRDefault="005D71B5" w:rsidP="005D71B5">
      <w:pPr>
        <w:pStyle w:val="a5"/>
        <w:numPr>
          <w:ilvl w:val="0"/>
          <w:numId w:val="11"/>
        </w:numPr>
        <w:rPr>
          <w:rFonts w:ascii="Arial" w:hAnsi="Arial" w:cs="Arial"/>
          <w:b/>
          <w:sz w:val="24"/>
          <w:szCs w:val="24"/>
        </w:rPr>
      </w:pPr>
      <w:r w:rsidRPr="005D71B5">
        <w:rPr>
          <w:rFonts w:ascii="Arial" w:hAnsi="Arial" w:cs="Arial"/>
          <w:b/>
          <w:sz w:val="24"/>
          <w:szCs w:val="24"/>
        </w:rPr>
        <w:t>Η αρχή του εγγύτερου αποδεικτικού μέσου →</w:t>
      </w:r>
      <w:r>
        <w:rPr>
          <w:rFonts w:ascii="Arial" w:hAnsi="Arial" w:cs="Arial"/>
          <w:b/>
          <w:sz w:val="24"/>
          <w:szCs w:val="24"/>
        </w:rPr>
        <w:t xml:space="preserve"> </w:t>
      </w:r>
      <w:r>
        <w:rPr>
          <w:rFonts w:ascii="Arial" w:hAnsi="Arial" w:cs="Arial"/>
          <w:sz w:val="24"/>
          <w:szCs w:val="24"/>
        </w:rPr>
        <w:t>η αρχή αυτή ανήκει αποκλειστικά στο στάδιο της απόδειξης. Τα αποδεικτικά μέσα είναι δυνατόν να είναι άμεσα αλλά και έμμεσα. Το νόημα αυτής της αρχής έγκειται στο ότι μεταξύ αυτών των δύο κατηγοριών των αποδεικτικών μέσων πρέπει κάθε φορά να προτιμώνται τα αμεσότερα και εγγύτερα αποδεικτικά μέσα συγκριτικά με τα εμμεσότερα και απώτερα, χωρίς όμως αυτό να είναι δεδομένο και να αποκλείει κάποια εξαιρετική περίπτωση.</w:t>
      </w:r>
      <w:r w:rsidR="00993A86">
        <w:rPr>
          <w:rFonts w:ascii="Arial" w:hAnsi="Arial" w:cs="Arial"/>
          <w:sz w:val="24"/>
          <w:szCs w:val="24"/>
        </w:rPr>
        <w:t xml:space="preserve"> Ωστόσο, κατά γενική παραδοχή, ο κανόνας της προτίμησης του αμεσότερου και εγγύτερου αποδεικτικού μέσου συγκριτικά με το εμμεσότερο και απώτερο δεν σημαίνει ότι θα πρέπει σε κάθε περίπτωση να αποκλείεται η λήψη υπόψη από τον δικαστή του τελευταίου. Ένας τέτοιος αποκλεισμός αφενός θα συνεπαγόταν παραβίαση της αρχής της ελεύθερης εκτίμησης του αποδεικτικού υλικού από το δικαστή, αφετέρου, λαμβάνοντας υπόψη την υποχρέωση του δικάζοντος να κλητεύσει τον -έστω και έμμεσο- μάρτυρα της εκλογής του κατηγορουμένου</w:t>
      </w:r>
      <w:r w:rsidR="00C206C4">
        <w:rPr>
          <w:rFonts w:ascii="Arial" w:hAnsi="Arial" w:cs="Arial"/>
          <w:sz w:val="24"/>
          <w:szCs w:val="24"/>
        </w:rPr>
        <w:t>, σε περίπτωση που αυτός το ζητήσει, ένας τέτοιος αποκλεισμός θα συνιστούσε επί της ουσίας βαριά παραβίαση των υπερασπιστικών δικαιωμάτων του κατηγορουμένου και θα επέφερε την απόλυτη ακυρότητα της διαδικασίας.</w:t>
      </w:r>
    </w:p>
    <w:p w:rsidR="00905D76" w:rsidRDefault="00905D76" w:rsidP="00905D76">
      <w:pPr>
        <w:rPr>
          <w:rFonts w:ascii="Arial" w:hAnsi="Arial" w:cs="Arial"/>
          <w:b/>
          <w:sz w:val="24"/>
          <w:szCs w:val="24"/>
        </w:rPr>
      </w:pPr>
    </w:p>
    <w:p w:rsidR="00905D76" w:rsidRDefault="00905D76" w:rsidP="00905D76">
      <w:pPr>
        <w:rPr>
          <w:rFonts w:ascii="Arial" w:hAnsi="Arial" w:cs="Arial"/>
          <w:sz w:val="24"/>
          <w:szCs w:val="24"/>
        </w:rPr>
      </w:pPr>
      <w:r w:rsidRPr="00905D76">
        <w:rPr>
          <w:rFonts w:ascii="Arial" w:hAnsi="Arial" w:cs="Arial"/>
          <w:sz w:val="24"/>
          <w:szCs w:val="24"/>
        </w:rPr>
        <w:t xml:space="preserve">Προκειμένου </w:t>
      </w:r>
      <w:r>
        <w:rPr>
          <w:rFonts w:ascii="Arial" w:hAnsi="Arial" w:cs="Arial"/>
          <w:sz w:val="24"/>
          <w:szCs w:val="24"/>
        </w:rPr>
        <w:t>οι αρχές της αμεσότητας και της προφορικότητας να ασκήσουν την ευεργετική τους επίδραση και λειτουργία στα πλαίσια της επ’ ακροατηρίω διαδικασίας, πρέπει να τηρούνται και ορισμένες άλλες υποδεέστερες αρχές πάντα στα ίδια πλαίσια με τις προαναφερθείσες. Οι αρχές αυτές είναι: η αρχή της συνεχούς παρουσίας, η αρχή της συγκεντρωτικής διαδικασίας και η αρχή της επιτάχυνσης</w:t>
      </w:r>
      <w:r w:rsidR="00436700">
        <w:rPr>
          <w:rFonts w:ascii="Arial" w:hAnsi="Arial" w:cs="Arial"/>
          <w:sz w:val="24"/>
          <w:szCs w:val="24"/>
        </w:rPr>
        <w:t>( η οποία αυτή τελευταία αρχή αποτελεί συστατικό της δίκαιης δίκης και θεμελιώνεται στο άρθρο 6 παρ.1 ΕΣΔΑ).</w:t>
      </w:r>
    </w:p>
    <w:p w:rsidR="005E3F3F" w:rsidRDefault="005E3F3F" w:rsidP="00905D76">
      <w:pPr>
        <w:rPr>
          <w:rFonts w:ascii="Arial" w:hAnsi="Arial" w:cs="Arial"/>
          <w:sz w:val="24"/>
          <w:szCs w:val="24"/>
        </w:rPr>
      </w:pPr>
    </w:p>
    <w:p w:rsidR="005E3F3F" w:rsidRDefault="00106BF2" w:rsidP="00905D76">
      <w:pPr>
        <w:rPr>
          <w:rFonts w:ascii="Arial" w:hAnsi="Arial" w:cs="Arial"/>
          <w:b/>
          <w:sz w:val="24"/>
          <w:szCs w:val="24"/>
          <w:u w:val="single"/>
        </w:rPr>
      </w:pPr>
      <w:r w:rsidRPr="00106BF2">
        <w:rPr>
          <w:rFonts w:ascii="Arial" w:hAnsi="Arial" w:cs="Arial"/>
          <w:b/>
          <w:sz w:val="24"/>
          <w:szCs w:val="24"/>
          <w:u w:val="single"/>
        </w:rPr>
        <w:lastRenderedPageBreak/>
        <w:t>Η αρχή της συγκεντρωτικής διαδικασίας</w:t>
      </w:r>
    </w:p>
    <w:p w:rsidR="00106BF2" w:rsidRDefault="00106BF2" w:rsidP="00905D76">
      <w:pPr>
        <w:rPr>
          <w:rFonts w:ascii="Arial" w:hAnsi="Arial" w:cs="Arial"/>
          <w:sz w:val="24"/>
          <w:szCs w:val="24"/>
        </w:rPr>
      </w:pPr>
      <w:r>
        <w:rPr>
          <w:rFonts w:ascii="Arial" w:hAnsi="Arial" w:cs="Arial"/>
          <w:sz w:val="24"/>
          <w:szCs w:val="24"/>
        </w:rPr>
        <w:t>Η αρχή αυτή έχει την έννοια ότι η κύρια διαδικασία θα πρέπει να προχωράει συγκεντρωτικά, αδιάλειπτα, χωρίς διακοπές εωσότου καταλήξει στην έκδοση της οριστικής απόφασης. Σε αντίθετη περίπτωση είναι προφανές ότι παραβλάπτεται και η αρχή της αμεσότητας και η αρχή της προφορικότητας, διότι πολύ απλά όσα ειπώθηκαν έχουν ξεχαστεί και όλες οι εντυπώσεις των δικαστών από την άμεση, προσωπική τους επαφή με το αποδεικτικό υλικό της δίκης ξεθωριάζουν, θολώνουν.</w:t>
      </w:r>
    </w:p>
    <w:p w:rsidR="00B1395A" w:rsidRDefault="00B1395A" w:rsidP="00905D76">
      <w:pPr>
        <w:rPr>
          <w:rFonts w:ascii="Arial" w:hAnsi="Arial" w:cs="Arial"/>
          <w:sz w:val="24"/>
          <w:szCs w:val="24"/>
        </w:rPr>
      </w:pPr>
      <w:r>
        <w:rPr>
          <w:rFonts w:ascii="Arial" w:hAnsi="Arial" w:cs="Arial"/>
          <w:sz w:val="24"/>
          <w:szCs w:val="24"/>
        </w:rPr>
        <w:t xml:space="preserve">Στο αίτημα τώρα της συγκεντρωτικής διαδικασίας ή της ενότητας της διαδικασίας </w:t>
      </w:r>
      <w:r w:rsidR="005642D4">
        <w:rPr>
          <w:rFonts w:ascii="Arial" w:hAnsi="Arial" w:cs="Arial"/>
          <w:sz w:val="24"/>
          <w:szCs w:val="24"/>
        </w:rPr>
        <w:t xml:space="preserve">πλησιάζει </w:t>
      </w:r>
      <w:r>
        <w:rPr>
          <w:rFonts w:ascii="Arial" w:hAnsi="Arial" w:cs="Arial"/>
          <w:sz w:val="24"/>
          <w:szCs w:val="24"/>
        </w:rPr>
        <w:t xml:space="preserve"> η αρχή της επιτάχυνσης, η οποία κατά τ’ άλλα δεν σχετίζεται με την αμεσότητα και την προφορικότητα. Η αρχή της επιτάχυνσης βρίσκει έδαφος σε όλα τα στάδια της ποινικής δίκης, ξεκινώντας από την προδικασία, μάλιστα δε από την προκαταρκτική εξέταση. Η τήρηση και πιστή εφαρμογή της έχει αναχθεί πλέον σε συστατικό της δίκαιης δίκης, αναγνωρίζεται από την ΕΣΔΑ, ενώ η παραβίασή της δυνατόν να οδηγήσει σε ακυρότητα ή εν πάση περιπτώσει να πλήξει τα υπερασπιστικά δικαιώματα του κατηγορουμένου. Ο σκοπός φυσικά της τήρησης της εν λόγω αρχής είναι προφανής: αφενός να τεθεί όσο το δυνατόν</w:t>
      </w:r>
      <w:r w:rsidR="005642D4">
        <w:rPr>
          <w:rFonts w:ascii="Arial" w:hAnsi="Arial" w:cs="Arial"/>
          <w:sz w:val="24"/>
          <w:szCs w:val="24"/>
        </w:rPr>
        <w:t xml:space="preserve"> πιο γρήγορα</w:t>
      </w:r>
      <w:r>
        <w:rPr>
          <w:rFonts w:ascii="Arial" w:hAnsi="Arial" w:cs="Arial"/>
          <w:sz w:val="24"/>
          <w:szCs w:val="24"/>
        </w:rPr>
        <w:t xml:space="preserve"> ένα πέρας στην ταλαιπωρία του εν δυνάμει αθώου κατηγορουμένου και της περιπέτειας που υφίσταται, αφετέρου να επιτευχθεί η γενική πρόληψη με την ταχύτερη δικαστική κάθαρση </w:t>
      </w:r>
      <w:r w:rsidR="005642D4">
        <w:rPr>
          <w:rFonts w:ascii="Arial" w:hAnsi="Arial" w:cs="Arial"/>
          <w:sz w:val="24"/>
          <w:szCs w:val="24"/>
        </w:rPr>
        <w:t xml:space="preserve">της κοινωνικής αναταραχής </w:t>
      </w:r>
      <w:r>
        <w:rPr>
          <w:rFonts w:ascii="Arial" w:hAnsi="Arial" w:cs="Arial"/>
          <w:sz w:val="24"/>
          <w:szCs w:val="24"/>
        </w:rPr>
        <w:t>που προξένησε το έγκλημα και η</w:t>
      </w:r>
      <w:r w:rsidR="003D468F">
        <w:rPr>
          <w:rFonts w:ascii="Arial" w:hAnsi="Arial" w:cs="Arial"/>
          <w:sz w:val="24"/>
          <w:szCs w:val="24"/>
        </w:rPr>
        <w:t xml:space="preserve"> </w:t>
      </w:r>
      <w:r>
        <w:rPr>
          <w:rFonts w:ascii="Arial" w:hAnsi="Arial" w:cs="Arial"/>
          <w:sz w:val="24"/>
          <w:szCs w:val="24"/>
        </w:rPr>
        <w:t xml:space="preserve">αποκατάσταση </w:t>
      </w:r>
      <w:r w:rsidR="003D468F">
        <w:rPr>
          <w:rFonts w:ascii="Arial" w:hAnsi="Arial" w:cs="Arial"/>
          <w:sz w:val="24"/>
          <w:szCs w:val="24"/>
        </w:rPr>
        <w:t>της κοινωνικής ειρήνης και της εμπιστοσύνης στην ισχύ της εννόμου τάξεως.</w:t>
      </w:r>
    </w:p>
    <w:p w:rsidR="008934E0" w:rsidRDefault="008934E0" w:rsidP="00905D76">
      <w:pPr>
        <w:rPr>
          <w:rFonts w:ascii="Arial" w:hAnsi="Arial" w:cs="Arial"/>
          <w:sz w:val="24"/>
          <w:szCs w:val="24"/>
        </w:rPr>
      </w:pPr>
    </w:p>
    <w:p w:rsidR="008934E0" w:rsidRDefault="008934E0" w:rsidP="00905D76">
      <w:pPr>
        <w:rPr>
          <w:rFonts w:ascii="Arial" w:hAnsi="Arial" w:cs="Arial"/>
          <w:sz w:val="24"/>
          <w:szCs w:val="24"/>
        </w:rPr>
      </w:pPr>
    </w:p>
    <w:p w:rsidR="008934E0" w:rsidRDefault="008934E0" w:rsidP="00905D76">
      <w:pPr>
        <w:rPr>
          <w:rFonts w:ascii="Arial" w:hAnsi="Arial" w:cs="Arial"/>
          <w:sz w:val="24"/>
          <w:szCs w:val="24"/>
        </w:rPr>
      </w:pPr>
    </w:p>
    <w:p w:rsidR="008934E0" w:rsidRDefault="008934E0" w:rsidP="00905D76">
      <w:pPr>
        <w:rPr>
          <w:rFonts w:ascii="Arial" w:hAnsi="Arial" w:cs="Arial"/>
          <w:sz w:val="24"/>
          <w:szCs w:val="24"/>
        </w:rPr>
      </w:pPr>
    </w:p>
    <w:p w:rsidR="008934E0" w:rsidRDefault="008934E0" w:rsidP="00905D76">
      <w:pPr>
        <w:rPr>
          <w:rFonts w:ascii="Arial" w:hAnsi="Arial" w:cs="Arial"/>
          <w:sz w:val="24"/>
          <w:szCs w:val="24"/>
        </w:rPr>
      </w:pPr>
    </w:p>
    <w:p w:rsidR="008934E0" w:rsidRDefault="008934E0" w:rsidP="00905D76">
      <w:pPr>
        <w:rPr>
          <w:rFonts w:ascii="Arial" w:hAnsi="Arial" w:cs="Arial"/>
          <w:sz w:val="24"/>
          <w:szCs w:val="24"/>
        </w:rPr>
      </w:pPr>
    </w:p>
    <w:p w:rsidR="008934E0" w:rsidRDefault="008934E0" w:rsidP="00905D76">
      <w:pPr>
        <w:rPr>
          <w:rFonts w:ascii="Arial" w:hAnsi="Arial" w:cs="Arial"/>
          <w:sz w:val="24"/>
          <w:szCs w:val="24"/>
        </w:rPr>
      </w:pPr>
    </w:p>
    <w:p w:rsidR="008934E0" w:rsidRDefault="008934E0" w:rsidP="00905D76">
      <w:pPr>
        <w:rPr>
          <w:rFonts w:ascii="Arial" w:hAnsi="Arial" w:cs="Arial"/>
          <w:sz w:val="24"/>
          <w:szCs w:val="24"/>
        </w:rPr>
      </w:pPr>
    </w:p>
    <w:p w:rsidR="008934E0" w:rsidRDefault="008934E0" w:rsidP="00905D76">
      <w:pPr>
        <w:rPr>
          <w:rFonts w:ascii="Arial" w:hAnsi="Arial" w:cs="Arial"/>
          <w:sz w:val="24"/>
          <w:szCs w:val="24"/>
        </w:rPr>
      </w:pPr>
    </w:p>
    <w:p w:rsidR="008934E0" w:rsidRDefault="008934E0" w:rsidP="00905D76">
      <w:pPr>
        <w:rPr>
          <w:rFonts w:ascii="Arial" w:hAnsi="Arial" w:cs="Arial"/>
          <w:sz w:val="24"/>
          <w:szCs w:val="24"/>
        </w:rPr>
      </w:pPr>
    </w:p>
    <w:p w:rsidR="008934E0" w:rsidRDefault="008934E0" w:rsidP="00905D76">
      <w:pPr>
        <w:rPr>
          <w:rFonts w:ascii="Arial" w:hAnsi="Arial" w:cs="Arial"/>
          <w:sz w:val="24"/>
          <w:szCs w:val="24"/>
        </w:rPr>
      </w:pPr>
    </w:p>
    <w:p w:rsidR="008934E0" w:rsidRDefault="008934E0" w:rsidP="00905D76">
      <w:pPr>
        <w:rPr>
          <w:rFonts w:ascii="Arial" w:hAnsi="Arial" w:cs="Arial"/>
          <w:sz w:val="24"/>
          <w:szCs w:val="24"/>
        </w:rPr>
      </w:pPr>
    </w:p>
    <w:p w:rsidR="008934E0" w:rsidRDefault="008934E0" w:rsidP="00905D76">
      <w:pPr>
        <w:rPr>
          <w:rFonts w:ascii="Arial" w:hAnsi="Arial" w:cs="Arial"/>
          <w:sz w:val="24"/>
          <w:szCs w:val="24"/>
        </w:rPr>
      </w:pPr>
    </w:p>
    <w:p w:rsidR="008934E0" w:rsidRDefault="008934E0" w:rsidP="00905D76">
      <w:pPr>
        <w:rPr>
          <w:rFonts w:ascii="Arial" w:hAnsi="Arial" w:cs="Arial"/>
          <w:sz w:val="24"/>
          <w:szCs w:val="24"/>
        </w:rPr>
      </w:pPr>
    </w:p>
    <w:p w:rsidR="008934E0" w:rsidRDefault="008934E0" w:rsidP="008934E0">
      <w:pPr>
        <w:jc w:val="center"/>
        <w:rPr>
          <w:rFonts w:ascii="Arial" w:hAnsi="Arial" w:cs="Arial"/>
          <w:b/>
          <w:i/>
          <w:sz w:val="24"/>
          <w:szCs w:val="24"/>
          <w:u w:val="single"/>
        </w:rPr>
      </w:pPr>
      <w:r w:rsidRPr="008934E0">
        <w:rPr>
          <w:rFonts w:ascii="Arial" w:hAnsi="Arial" w:cs="Arial"/>
          <w:b/>
          <w:i/>
          <w:sz w:val="24"/>
          <w:szCs w:val="24"/>
          <w:u w:val="single"/>
        </w:rPr>
        <w:lastRenderedPageBreak/>
        <w:t>ΔΗΜΟΣΙΟΤΗΤΑ     Ή      ΜΥΣΤΙΚΟΤΗΤΑ</w:t>
      </w:r>
    </w:p>
    <w:p w:rsidR="008934E0" w:rsidRDefault="00A01D64" w:rsidP="008934E0">
      <w:pPr>
        <w:rPr>
          <w:rFonts w:ascii="Arial" w:hAnsi="Arial" w:cs="Arial"/>
          <w:sz w:val="24"/>
          <w:szCs w:val="24"/>
        </w:rPr>
      </w:pPr>
      <w:r>
        <w:rPr>
          <w:rFonts w:ascii="Arial" w:hAnsi="Arial" w:cs="Arial"/>
          <w:b/>
          <w:noProof/>
          <w:sz w:val="24"/>
          <w:szCs w:val="24"/>
        </w:rPr>
        <w:pict>
          <v:rect id="_x0000_s1044" style="position:absolute;margin-left:276.3pt;margin-top:54.7pt;width:198pt;height:71.25pt;z-index:251673600">
            <v:textbox>
              <w:txbxContent>
                <w:p w:rsidR="00154A92" w:rsidRDefault="00154A92">
                  <w:r>
                    <w:t xml:space="preserve">Η παροχή δυνατότητας σε κάθε πολίτη να παρακολουθήσει από κοντά με τις δικές του αισθήσεις την εξέλιξη της διαδικασίας. </w:t>
                  </w:r>
                  <w:r>
                    <w:rPr>
                      <w:rFonts w:ascii="Arial" w:hAnsi="Arial" w:cs="Arial"/>
                    </w:rPr>
                    <w:t>⃰</w:t>
                  </w:r>
                </w:p>
              </w:txbxContent>
            </v:textbox>
          </v:rect>
        </w:pict>
      </w:r>
      <w:r w:rsidR="008934E0">
        <w:rPr>
          <w:rFonts w:ascii="Arial" w:hAnsi="Arial" w:cs="Arial"/>
          <w:sz w:val="24"/>
          <w:szCs w:val="24"/>
        </w:rPr>
        <w:t xml:space="preserve">⃰  Χαρακτηριστικό του εξεταστικού συστήματος ήταν η διενέργεια όλων των διαδικασιών υπό συνθήκες άκρας μυστικότητας, κανένας δεν γνώριζε </w:t>
      </w:r>
      <w:r w:rsidR="00DF21B8">
        <w:rPr>
          <w:rFonts w:ascii="Arial" w:hAnsi="Arial" w:cs="Arial"/>
          <w:sz w:val="24"/>
          <w:szCs w:val="24"/>
        </w:rPr>
        <w:t>για την έναρξη και την πορεία της δίκης, μέχρι να εκδοθεί η απόφαση, ούτε καν ο κατηγορούμενος!</w:t>
      </w:r>
    </w:p>
    <w:p w:rsidR="00DF21B8" w:rsidRDefault="00DF21B8" w:rsidP="008934E0">
      <w:pPr>
        <w:rPr>
          <w:rFonts w:ascii="Arial" w:hAnsi="Arial" w:cs="Arial"/>
          <w:sz w:val="24"/>
          <w:szCs w:val="24"/>
        </w:rPr>
      </w:pPr>
    </w:p>
    <w:p w:rsidR="00E343D4" w:rsidRPr="000F34B8" w:rsidRDefault="00A01D64" w:rsidP="00E343D4">
      <w:pPr>
        <w:tabs>
          <w:tab w:val="left" w:pos="3015"/>
        </w:tabs>
        <w:rPr>
          <w:rFonts w:ascii="Arial" w:hAnsi="Arial" w:cs="Arial"/>
          <w:sz w:val="24"/>
          <w:szCs w:val="24"/>
        </w:rPr>
      </w:pPr>
      <w:r>
        <w:rPr>
          <w:rFonts w:ascii="Arial" w:hAnsi="Arial" w:cs="Arial"/>
          <w:b/>
          <w:noProof/>
          <w:sz w:val="24"/>
          <w:szCs w:val="24"/>
        </w:rPr>
        <w:pict>
          <v:shape id="_x0000_s1042" type="#_x0000_t32" style="position:absolute;margin-left:82.8pt;margin-top:9.45pt;width:55.5pt;height:0;z-index:251671552" o:connectortype="straight">
            <v:stroke endarrow="block"/>
          </v:shape>
        </w:pict>
      </w:r>
      <w:r>
        <w:rPr>
          <w:rFonts w:ascii="Arial" w:hAnsi="Arial" w:cs="Arial"/>
          <w:b/>
          <w:noProof/>
          <w:sz w:val="24"/>
          <w:szCs w:val="24"/>
        </w:rPr>
        <w:pict>
          <v:shape id="_x0000_s1043" type="#_x0000_t32" style="position:absolute;margin-left:49.05pt;margin-top:10.2pt;width:33.75pt;height:70.5pt;flip:x;z-index:251672576" o:connectortype="straight">
            <v:stroke endarrow="block"/>
          </v:shape>
        </w:pict>
      </w:r>
      <w:r w:rsidR="00E343D4" w:rsidRPr="00E343D4">
        <w:rPr>
          <w:rFonts w:ascii="Arial" w:hAnsi="Arial" w:cs="Arial"/>
          <w:b/>
          <w:sz w:val="24"/>
          <w:szCs w:val="24"/>
        </w:rPr>
        <w:t>Δημοσιότητα</w:t>
      </w:r>
      <w:r w:rsidR="00E343D4">
        <w:rPr>
          <w:rFonts w:ascii="Arial" w:hAnsi="Arial" w:cs="Arial"/>
          <w:b/>
          <w:sz w:val="24"/>
          <w:szCs w:val="24"/>
        </w:rPr>
        <w:tab/>
        <w:t>Λαϊκή δημοσιότητα</w:t>
      </w:r>
      <w:r w:rsidR="000F34B8">
        <w:rPr>
          <w:rFonts w:ascii="Arial" w:hAnsi="Arial" w:cs="Arial"/>
          <w:b/>
          <w:sz w:val="24"/>
          <w:szCs w:val="24"/>
        </w:rPr>
        <w:t>→</w:t>
      </w:r>
      <w:r w:rsidR="000F34B8">
        <w:rPr>
          <w:rFonts w:ascii="Arial" w:hAnsi="Arial" w:cs="Arial"/>
          <w:sz w:val="24"/>
          <w:szCs w:val="24"/>
        </w:rPr>
        <w:t xml:space="preserve"> </w:t>
      </w:r>
    </w:p>
    <w:p w:rsidR="003F0386" w:rsidRDefault="003F0386" w:rsidP="001917E9">
      <w:pPr>
        <w:ind w:firstLine="720"/>
        <w:jc w:val="center"/>
        <w:rPr>
          <w:rFonts w:ascii="Arial" w:hAnsi="Arial" w:cs="Arial"/>
          <w:b/>
          <w:sz w:val="24"/>
          <w:szCs w:val="24"/>
        </w:rPr>
      </w:pPr>
    </w:p>
    <w:p w:rsidR="003F0386" w:rsidRDefault="00A01D64" w:rsidP="001917E9">
      <w:pPr>
        <w:ind w:firstLine="720"/>
        <w:jc w:val="center"/>
        <w:rPr>
          <w:rFonts w:ascii="Arial" w:hAnsi="Arial" w:cs="Arial"/>
          <w:b/>
          <w:sz w:val="24"/>
          <w:szCs w:val="24"/>
        </w:rPr>
      </w:pPr>
      <w:r>
        <w:rPr>
          <w:rFonts w:ascii="Arial" w:hAnsi="Arial" w:cs="Arial"/>
          <w:b/>
          <w:noProof/>
          <w:sz w:val="24"/>
          <w:szCs w:val="24"/>
        </w:rPr>
        <w:pict>
          <v:rect id="_x0000_s1045" style="position:absolute;left:0;text-align:left;margin-left:217.05pt;margin-top:10.2pt;width:222.75pt;height:73.5pt;z-index:251674624">
            <v:textbox>
              <w:txbxContent>
                <w:p w:rsidR="00154A92" w:rsidRDefault="00154A92">
                  <w:r>
                    <w:t>Η δημοσιότητα των μερών, δηλαδή των διαδίκων και ιδίως για τον κατηγορουμένου.</w:t>
                  </w:r>
                </w:p>
              </w:txbxContent>
            </v:textbox>
          </v:rect>
        </w:pict>
      </w:r>
    </w:p>
    <w:p w:rsidR="003F0386" w:rsidRDefault="00E343D4" w:rsidP="00E343D4">
      <w:pPr>
        <w:tabs>
          <w:tab w:val="left" w:pos="1125"/>
        </w:tabs>
        <w:ind w:firstLine="720"/>
        <w:rPr>
          <w:rFonts w:ascii="Arial" w:hAnsi="Arial" w:cs="Arial"/>
          <w:b/>
          <w:sz w:val="24"/>
          <w:szCs w:val="24"/>
        </w:rPr>
      </w:pPr>
      <w:r>
        <w:rPr>
          <w:rFonts w:ascii="Arial" w:hAnsi="Arial" w:cs="Arial"/>
          <w:b/>
          <w:sz w:val="24"/>
          <w:szCs w:val="24"/>
        </w:rPr>
        <w:tab/>
        <w:t>Δημοσιότητα των μερών</w:t>
      </w:r>
      <w:r w:rsidR="001E73E9">
        <w:rPr>
          <w:rFonts w:ascii="Arial" w:hAnsi="Arial" w:cs="Arial"/>
          <w:b/>
          <w:sz w:val="24"/>
          <w:szCs w:val="24"/>
        </w:rPr>
        <w:t>→</w:t>
      </w:r>
    </w:p>
    <w:p w:rsidR="003F0386" w:rsidRDefault="003F0386" w:rsidP="001917E9">
      <w:pPr>
        <w:ind w:firstLine="720"/>
        <w:jc w:val="center"/>
        <w:rPr>
          <w:rFonts w:ascii="Arial" w:hAnsi="Arial" w:cs="Arial"/>
          <w:b/>
          <w:sz w:val="24"/>
          <w:szCs w:val="24"/>
        </w:rPr>
      </w:pPr>
    </w:p>
    <w:p w:rsidR="00E263C5" w:rsidRDefault="00E263C5" w:rsidP="00E263C5">
      <w:pPr>
        <w:ind w:firstLine="720"/>
        <w:rPr>
          <w:rFonts w:ascii="Arial" w:hAnsi="Arial" w:cs="Arial"/>
          <w:sz w:val="24"/>
          <w:szCs w:val="24"/>
        </w:rPr>
      </w:pPr>
    </w:p>
    <w:p w:rsidR="007620E8" w:rsidRPr="00E263C5" w:rsidRDefault="007620E8" w:rsidP="00E263C5">
      <w:pPr>
        <w:ind w:firstLine="720"/>
        <w:rPr>
          <w:rFonts w:ascii="Arial" w:hAnsi="Arial" w:cs="Arial"/>
          <w:sz w:val="24"/>
          <w:szCs w:val="24"/>
        </w:rPr>
      </w:pPr>
    </w:p>
    <w:p w:rsidR="003F0386" w:rsidRDefault="002C44EC" w:rsidP="00020564">
      <w:pPr>
        <w:ind w:firstLine="720"/>
        <w:rPr>
          <w:rFonts w:ascii="Arial" w:hAnsi="Arial" w:cs="Arial"/>
          <w:sz w:val="24"/>
          <w:szCs w:val="24"/>
        </w:rPr>
      </w:pPr>
      <w:r>
        <w:rPr>
          <w:rFonts w:ascii="Arial" w:hAnsi="Arial" w:cs="Arial"/>
          <w:sz w:val="24"/>
          <w:szCs w:val="24"/>
        </w:rPr>
        <w:t xml:space="preserve">⃰ </w:t>
      </w:r>
      <w:r w:rsidR="00020564">
        <w:rPr>
          <w:rFonts w:ascii="Arial" w:hAnsi="Arial" w:cs="Arial"/>
          <w:sz w:val="24"/>
          <w:szCs w:val="24"/>
        </w:rPr>
        <w:t>Όπου δεν έχει καθιερωθεί η λαϊκή δημοσιότητα με την ανωτέρω έννοια, παρέχεται τουλάχιστον στους διαδίκους και τους συνηγόρους τους και ιδίως στον κατηγορούμενο η δυνατότητα να ενημερώνονται πλήρως για την πορεία και εξέλιξη της δίκης.</w:t>
      </w:r>
    </w:p>
    <w:p w:rsidR="00B6092E" w:rsidRDefault="00B6092E" w:rsidP="00020564">
      <w:pPr>
        <w:ind w:firstLine="720"/>
        <w:rPr>
          <w:rFonts w:ascii="Arial" w:hAnsi="Arial" w:cs="Arial"/>
          <w:sz w:val="24"/>
          <w:szCs w:val="24"/>
        </w:rPr>
      </w:pPr>
      <w:r>
        <w:rPr>
          <w:rFonts w:ascii="Arial" w:hAnsi="Arial" w:cs="Arial"/>
          <w:sz w:val="24"/>
          <w:szCs w:val="24"/>
        </w:rPr>
        <w:t xml:space="preserve">Κατά το στάδιο της προδικασίας δεν είναι εφικτό και επιτρεπτό να βρίσκει εφαρμογή η αρχή της λαϊκής δημοσιότητας για ευνόητους λόγους. Σύμφωνα δε με μία άλλη διατύπωση η ποινική προδικασία διέπεται από </w:t>
      </w:r>
      <w:r w:rsidRPr="00B6092E">
        <w:rPr>
          <w:rFonts w:ascii="Arial" w:hAnsi="Arial" w:cs="Arial"/>
          <w:b/>
          <w:i/>
          <w:sz w:val="24"/>
          <w:szCs w:val="24"/>
        </w:rPr>
        <w:t>εξωτερική</w:t>
      </w:r>
      <w:r>
        <w:rPr>
          <w:rFonts w:ascii="Arial" w:hAnsi="Arial" w:cs="Arial"/>
          <w:sz w:val="24"/>
          <w:szCs w:val="24"/>
        </w:rPr>
        <w:t xml:space="preserve"> μόνο </w:t>
      </w:r>
      <w:r w:rsidRPr="00B6092E">
        <w:rPr>
          <w:rFonts w:ascii="Arial" w:hAnsi="Arial" w:cs="Arial"/>
          <w:b/>
          <w:i/>
          <w:sz w:val="24"/>
          <w:szCs w:val="24"/>
        </w:rPr>
        <w:t>μυστικότητα</w:t>
      </w:r>
      <w:r>
        <w:rPr>
          <w:rFonts w:ascii="Arial" w:hAnsi="Arial" w:cs="Arial"/>
          <w:sz w:val="24"/>
          <w:szCs w:val="24"/>
        </w:rPr>
        <w:t>.</w:t>
      </w:r>
      <w:r w:rsidR="00AA44FF">
        <w:rPr>
          <w:rFonts w:ascii="Arial" w:hAnsi="Arial" w:cs="Arial"/>
          <w:sz w:val="24"/>
          <w:szCs w:val="24"/>
        </w:rPr>
        <w:t xml:space="preserve"> Έτσι λοιπόν στην ανάκριση ισχύει η αρχή της μυστικότητας, η οποία βρίσκει τα άκρα όριά της στα θεμελιώδη δικαιώματα του κατηγορουμένου και στην επιταγή για σεβασμό αυτών. Με άλλα λόγια δηλαδή, η αρχή της μυστικότητας δεν πρέπει να προσβάλει τα θεμελιώδη δικαιώματα του κατηγορουμένου και κυρίως τα αφορώντα την υπεράσπισή του, με αποτέλεσμα την υποχώρησή της, όταν ο κατηγορούμενος καλείται σε απολογία κατά το στάδιο της ανάκρισης. Εκεί υποστηρίζεται ότι η διαδικασία από μυστική γίνεται φανερή τουλάχιστον για τον κατηγορούμενο, ο οποίος προκειμένου να απολογηθεί πρέπει οπωσδήποτε να γνωρίζει το περιεχόμενο των αποδεικτικών στοιχείων που έχουν συλλεγεί μέχρι τώρα στην ανάκριση.</w:t>
      </w:r>
      <w:r w:rsidR="00DE6EB4">
        <w:rPr>
          <w:rFonts w:ascii="Arial" w:hAnsi="Arial" w:cs="Arial"/>
          <w:sz w:val="24"/>
          <w:szCs w:val="24"/>
        </w:rPr>
        <w:t xml:space="preserve"> Η δημοσιότητα εν τοιαύτη περιπτώσει δεν συνεπάγεται και την προφορικότητα της διαδικασίας, αλλά έχει την έννοια ότι τα έγγραφα της ανάκρισης καθίστανται πλέον φανερά και προσιτά στον κατηγορούμενο. Άλλωστε και η μυστικότητα δεν συνάπτεται οπωσδήποτε με το έγγραφο.</w:t>
      </w:r>
    </w:p>
    <w:p w:rsidR="00304E71" w:rsidRDefault="005A6E77" w:rsidP="00020564">
      <w:pPr>
        <w:ind w:firstLine="720"/>
        <w:rPr>
          <w:rFonts w:ascii="Arial" w:hAnsi="Arial" w:cs="Arial"/>
          <w:sz w:val="24"/>
          <w:szCs w:val="24"/>
        </w:rPr>
      </w:pPr>
      <w:r>
        <w:rPr>
          <w:rFonts w:ascii="Arial" w:hAnsi="Arial" w:cs="Arial"/>
          <w:sz w:val="24"/>
          <w:szCs w:val="24"/>
        </w:rPr>
        <w:t xml:space="preserve">Για καθαυτού λαϊκή δημοσιότητα μπορεί να γίνει λόγος μόνο στην κύρια διαδικασία κατά τη συζήτηση της υπόθεσης ενώπιον του ακροατηρίου. Με αυτόν τον τρόπο εξασφαλίζεται ο έλεγχος των τεκταινομένων από το κοινό, εμπεδώνεται το συναίσθημα ευθύνης και αμεροληψίας του δικαστή, αυξάνεται η εμπιστοσύνη των κοινωνών στην ισχύ της εννόμου τάξεως κλπ. Αποκλεισμός της παρουσίας του κοινού από την ακροαματική διαδικασία είναι δυνατόν να επιβληθεί και μόνο εξαιρετικά σε περιπτώσεις που η παρουσία ενός οποιουδήποτε τρίτου θα μπορούσε να βλάψει την δημόσια τάξη, την ασφάλεια και υπόσταση της Πολιτείας, κάποιο κρατικό/ιδιωτικό απόρρητο, του οποίου η προστασία να </w:t>
      </w:r>
      <w:r>
        <w:rPr>
          <w:rFonts w:ascii="Arial" w:hAnsi="Arial" w:cs="Arial"/>
          <w:sz w:val="24"/>
          <w:szCs w:val="24"/>
        </w:rPr>
        <w:lastRenderedPageBreak/>
        <w:t xml:space="preserve">υπερέχει και τέλος να προξενήσει ψυχικό/ψυχολογικό τραύμα στον κατηγορούμενο ή το θύμα. Ωστόσο, σε κάθε περίπτωση ο αποκλεισμός της δημοσιότητας πρέπει να αποτελεί αντικείμενο δημόσιας συζήτησης από την οποία να καθίσταται σαφές το επιβεβλημένο της φύσης του, ενώ η απόφαση τόσο επί  αποκλεισμού όσο και επί της οριστικής κρίσης της υποθέσεως είναι απαραιτήτως δημοσιευτέα. Βέβαια, δεν θα μπορούσε να λείπει και το μειονέκτημα από το εν λόγω σύστημα της λαϊκής δημοσιότητας, το οποίο συνίσταται στην ισχυρή ψυχική και ηθική δοκιμασία που υφίσταται ο κατηγορούμενος και η οποία γίνεται ακόμη πιο έντονη κατά τη διερεύνηση της προσωπικότητας του δράστη, προκειμένου να εξατομικευθεί </w:t>
      </w:r>
      <w:r w:rsidR="00D45E4D">
        <w:rPr>
          <w:rFonts w:ascii="Arial" w:hAnsi="Arial" w:cs="Arial"/>
          <w:sz w:val="24"/>
          <w:szCs w:val="24"/>
        </w:rPr>
        <w:t>η ποινική του μεταχείριση.</w:t>
      </w:r>
    </w:p>
    <w:p w:rsidR="00DF3656" w:rsidRDefault="00DF3656" w:rsidP="00020564">
      <w:pPr>
        <w:ind w:firstLine="720"/>
        <w:rPr>
          <w:rFonts w:ascii="Arial" w:hAnsi="Arial" w:cs="Arial"/>
          <w:sz w:val="24"/>
          <w:szCs w:val="24"/>
        </w:rPr>
      </w:pPr>
      <w:r>
        <w:rPr>
          <w:rFonts w:ascii="Arial" w:hAnsi="Arial" w:cs="Arial"/>
          <w:sz w:val="24"/>
          <w:szCs w:val="24"/>
        </w:rPr>
        <w:t>Έμμεση λαϊκή δημοσιότητα → αναφέρεται στην παρουσία του Τύπου και των ΜΜΕ στο ακροατήριο κατά τη διάρκεια της κύριας διαδικασίας. Επιχείρημα υπέρ αυτής είναι η εξασφάλιση αποδοτικότερου και ευρύτερου ελέγχου από την κοινή γνώμη.</w:t>
      </w:r>
    </w:p>
    <w:p w:rsidR="00DF3656" w:rsidRDefault="00DF3656" w:rsidP="00020564">
      <w:pPr>
        <w:ind w:firstLine="720"/>
        <w:rPr>
          <w:rFonts w:ascii="Arial" w:hAnsi="Arial" w:cs="Arial"/>
          <w:b/>
          <w:sz w:val="24"/>
          <w:szCs w:val="24"/>
        </w:rPr>
      </w:pPr>
      <w:r w:rsidRPr="00DF3656">
        <w:rPr>
          <w:rFonts w:ascii="Arial" w:hAnsi="Arial" w:cs="Arial"/>
          <w:b/>
          <w:sz w:val="24"/>
          <w:szCs w:val="24"/>
        </w:rPr>
        <w:t>Η έμμεση δημοσιότητα χρήζει ίδιας αντιμετώπισης και προστασίας με την άμεση?</w:t>
      </w:r>
    </w:p>
    <w:p w:rsidR="00DF3656" w:rsidRDefault="00CD6647" w:rsidP="00020564">
      <w:pPr>
        <w:ind w:firstLine="720"/>
        <w:rPr>
          <w:rFonts w:ascii="Arial" w:hAnsi="Arial" w:cs="Arial"/>
          <w:sz w:val="24"/>
          <w:szCs w:val="24"/>
        </w:rPr>
      </w:pPr>
      <w:r>
        <w:rPr>
          <w:rFonts w:ascii="Arial" w:hAnsi="Arial" w:cs="Arial"/>
          <w:sz w:val="24"/>
          <w:szCs w:val="24"/>
        </w:rPr>
        <w:t xml:space="preserve">Ας </w:t>
      </w:r>
      <w:r w:rsidR="0087419E">
        <w:rPr>
          <w:rFonts w:ascii="Arial" w:hAnsi="Arial" w:cs="Arial"/>
          <w:sz w:val="24"/>
          <w:szCs w:val="24"/>
        </w:rPr>
        <w:t>ξεκινήσουμε με το εξής σκεπτικό. Η λαϊκή δημοσιότητα έχει χαρακτήρα αρνητικό. Αυτό έχει την έννοια ότι δεν ενδιαφέρεται και δεν σκοπεί στην λεπτομερή ενημέρωση για πρόσωπα και πράγματα που ενδεχομένως δεν άπτονται καν του ενδιαφέροντος του εκάστοτε πολίτη, αλλά στην αποφυγή της μυστικότητας κατά το στάδιο της κύριας διαδικασίας με τη δυνατότητα ελέγχου από τον οποιοδήποτε τρίτο των όσων διαδραματίζονται στην αίθουσα του δικαστηρίου. Ο χαρακτήρας της συνεπώς είναι δικαστηριακός. Στα όρια αυτά του δικαστηρίου και της ενώπιον του δίκης είναι αναγκασμένος ο κατηγορούμενος να ανεχθεί την δημοσιότητα και μόνο μέσα στα όρια αυτά!</w:t>
      </w:r>
    </w:p>
    <w:p w:rsidR="007E5374" w:rsidRDefault="00EE24D8" w:rsidP="00020564">
      <w:pPr>
        <w:ind w:firstLine="720"/>
        <w:rPr>
          <w:rFonts w:ascii="Arial" w:hAnsi="Arial" w:cs="Arial"/>
          <w:sz w:val="24"/>
          <w:szCs w:val="24"/>
        </w:rPr>
      </w:pPr>
      <w:r>
        <w:rPr>
          <w:rFonts w:ascii="Arial" w:hAnsi="Arial" w:cs="Arial"/>
          <w:sz w:val="24"/>
          <w:szCs w:val="24"/>
        </w:rPr>
        <w:t xml:space="preserve">Κι ερχόμαστε τώρα στην έμμεση δημοσιότητα που εξασφαλίζεται με την παρουσία των ΜΜΕ στην αίθουσα του δικαστηρίου και στην δημοσιογραφική κάλυψη των όσων λαμβάνουν χώρα μέσα σε αυτή. Είναι προφανές ότι πραγματοποιείται μία διάσπαση των ορίων της δικαστηριακής αίθουσας. Ο σκοπός που και καλά επιδιώκεται με την τακτική αυτή είναι η πλήρης ενημέρωση του κοινού για τα τεκταινόμενα επί της δίκης, στην πραγματικότητα όμως είναι σαφές ότι παρασκηνιακά διεξάγεται μια άλλη δίκη έξω από τα όρια της δικαστικής αίθουσας από τους ρεπόρτερς!  Αυτού του είδους η ειδησεογραφία θωρούμενη μόνο ως </w:t>
      </w:r>
      <w:r w:rsidRPr="00EE24D8">
        <w:rPr>
          <w:rFonts w:ascii="Arial" w:hAnsi="Arial" w:cs="Arial"/>
          <w:b/>
          <w:i/>
          <w:sz w:val="24"/>
          <w:szCs w:val="24"/>
        </w:rPr>
        <w:t xml:space="preserve">πολιτική δημοσιότητα </w:t>
      </w:r>
      <w:r>
        <w:rPr>
          <w:rFonts w:ascii="Arial" w:hAnsi="Arial" w:cs="Arial"/>
          <w:sz w:val="24"/>
          <w:szCs w:val="24"/>
        </w:rPr>
        <w:t>μπορεί να διασωθεί, να δικαιολογηθεί και να νομιμοποιηθεί.</w:t>
      </w:r>
      <w:r w:rsidR="004B24BA">
        <w:rPr>
          <w:rFonts w:ascii="Arial" w:hAnsi="Arial" w:cs="Arial"/>
          <w:sz w:val="24"/>
          <w:szCs w:val="24"/>
        </w:rPr>
        <w:t xml:space="preserve"> Έγκειται στο δικαίωμα που έχει κάθε πολίτης ως μέλος του κοινωνικού και πολιτικού βίου προς ενημέρωση περί των βασικών έστω στοιχείων που αφορούν στη διαχείριση και εξέλιξη των κοινών, ώστε να εξασφαλίζεται η ενεργός συμμετοχή του σε αυτά.</w:t>
      </w:r>
      <w:r w:rsidR="007E5374">
        <w:rPr>
          <w:rFonts w:ascii="Arial" w:hAnsi="Arial" w:cs="Arial"/>
          <w:sz w:val="24"/>
          <w:szCs w:val="24"/>
        </w:rPr>
        <w:t xml:space="preserve"> Όριο πάλι και εδώ αποτελούν τα θεμελιώδη δικαιώματα του κατηγορουμένου και ο σεβασμός στην προσωπικότητά του και την ανθρώπινη αξία του. Επουδενί φυσικά στο σημείο αυτό δεν επιτρέπεται να παραβλάπτεται το τεκμήριο αθωότητας που καλύπτει τον κατηγορούμενο και που αναγνωρίζεται ρητά σε επίπεδο Συντάγματος και ΕΣΔΑ. Καταλήγουμε έτσι στο εξής </w:t>
      </w:r>
      <w:r w:rsidR="007E5374" w:rsidRPr="007E5374">
        <w:rPr>
          <w:rFonts w:ascii="Arial" w:hAnsi="Arial" w:cs="Arial"/>
          <w:b/>
          <w:sz w:val="24"/>
          <w:szCs w:val="24"/>
          <w:u w:val="single"/>
        </w:rPr>
        <w:t>συμπέρασμα</w:t>
      </w:r>
      <w:r w:rsidR="007E5374">
        <w:rPr>
          <w:rFonts w:ascii="Arial" w:hAnsi="Arial" w:cs="Arial"/>
          <w:sz w:val="24"/>
          <w:szCs w:val="24"/>
        </w:rPr>
        <w:t xml:space="preserve"> → εφόσον η υπό κρίση υπόθεση αξίζει πραγματικά να προβληθεί, το σχετικό δημοσίευμα είναι επιτρεπτό και ανεπίληπτο μόνο εάν πληρούνται ταυτοχρόνως οι εξής προϋποθέσεις:</w:t>
      </w:r>
    </w:p>
    <w:p w:rsidR="00EE24D8" w:rsidRDefault="007E5374" w:rsidP="007E5374">
      <w:pPr>
        <w:pStyle w:val="a5"/>
        <w:numPr>
          <w:ilvl w:val="0"/>
          <w:numId w:val="12"/>
        </w:numPr>
        <w:rPr>
          <w:rFonts w:ascii="Arial" w:hAnsi="Arial" w:cs="Arial"/>
          <w:sz w:val="24"/>
          <w:szCs w:val="24"/>
        </w:rPr>
      </w:pPr>
      <w:r>
        <w:rPr>
          <w:rFonts w:ascii="Arial" w:hAnsi="Arial" w:cs="Arial"/>
          <w:sz w:val="24"/>
          <w:szCs w:val="24"/>
        </w:rPr>
        <w:lastRenderedPageBreak/>
        <w:t>Τήρηση σχολαστικής ακρίβειας και νηφαλιότητας στην μετάδοση των όσων διαδραματίζονται  στο ακροατήριο. Δεν επιτρέπεται η επίδειξη της ρητορικής δεινότητας  του δημοσιογράφου, οι χλευασμοί , οι απλουστεύσεις κλπ.</w:t>
      </w:r>
    </w:p>
    <w:p w:rsidR="007E5374" w:rsidRDefault="007E5374" w:rsidP="007E5374">
      <w:pPr>
        <w:pStyle w:val="a5"/>
        <w:numPr>
          <w:ilvl w:val="0"/>
          <w:numId w:val="12"/>
        </w:numPr>
        <w:rPr>
          <w:rFonts w:ascii="Arial" w:hAnsi="Arial" w:cs="Arial"/>
          <w:sz w:val="24"/>
          <w:szCs w:val="24"/>
        </w:rPr>
      </w:pPr>
      <w:r>
        <w:rPr>
          <w:rFonts w:ascii="Arial" w:hAnsi="Arial" w:cs="Arial"/>
          <w:sz w:val="24"/>
          <w:szCs w:val="24"/>
        </w:rPr>
        <w:t>Νομική παιδεία του γράφοντος, προκειμένου αφενός να αντιληφθεί τη σημασία των όσων συμβαίνουν και να απομονώσει τα ουσιώδη από τα επουσιώδη και αφετέρου να ασκήσει τη δέουσα κριτική στα όσα αποφασίζονται εν τέλει.</w:t>
      </w:r>
    </w:p>
    <w:p w:rsidR="007E5374" w:rsidRDefault="007E5374" w:rsidP="007E5374">
      <w:pPr>
        <w:pStyle w:val="a5"/>
        <w:numPr>
          <w:ilvl w:val="0"/>
          <w:numId w:val="12"/>
        </w:numPr>
        <w:rPr>
          <w:rFonts w:ascii="Arial" w:hAnsi="Arial" w:cs="Arial"/>
          <w:sz w:val="24"/>
          <w:szCs w:val="24"/>
        </w:rPr>
      </w:pPr>
      <w:r>
        <w:rPr>
          <w:rFonts w:ascii="Arial" w:hAnsi="Arial" w:cs="Arial"/>
          <w:sz w:val="24"/>
          <w:szCs w:val="24"/>
        </w:rPr>
        <w:t>Αποφυγή λήψης οποιασδήποτε θέσης πριν την τελική κρίση προς αποφυγή διαμόρφωσης κλίματος επηρεασμού.</w:t>
      </w:r>
    </w:p>
    <w:p w:rsidR="00251483" w:rsidRPr="00251483" w:rsidRDefault="00F503C6" w:rsidP="00251483">
      <w:pPr>
        <w:rPr>
          <w:rFonts w:ascii="Arial" w:hAnsi="Arial" w:cs="Arial"/>
          <w:sz w:val="24"/>
          <w:szCs w:val="24"/>
        </w:rPr>
      </w:pPr>
      <w:r>
        <w:rPr>
          <w:rFonts w:ascii="Arial" w:hAnsi="Arial" w:cs="Arial"/>
          <w:sz w:val="24"/>
          <w:szCs w:val="24"/>
        </w:rPr>
        <w:t xml:space="preserve">Μετά την ανωτέρω ανάλυση είναι φανερό ότι η έμμεση λαϊκή δημοσιότητα συνυφαίνεται περισσότερο με την πολιτική δημοσιότητα και σε καμία περίπτωση δεν επιτρέπεται να ξεπερνά τα όρια που διαγράφονται από τα εγγενή θεμελιώδη δικαιώματα του κατηγορουμένου και των μερών της ποινικής δίκης εν γένει. </w:t>
      </w:r>
    </w:p>
    <w:p w:rsidR="00DF3656" w:rsidRPr="00DF3656" w:rsidRDefault="00DF3656" w:rsidP="00020564">
      <w:pPr>
        <w:ind w:firstLine="720"/>
        <w:rPr>
          <w:rFonts w:ascii="Arial" w:hAnsi="Arial" w:cs="Arial"/>
          <w:sz w:val="24"/>
          <w:szCs w:val="24"/>
        </w:rPr>
      </w:pPr>
    </w:p>
    <w:p w:rsidR="00B6092E" w:rsidRDefault="00B6092E" w:rsidP="00020564">
      <w:pPr>
        <w:ind w:firstLine="720"/>
        <w:rPr>
          <w:rFonts w:ascii="Arial" w:hAnsi="Arial" w:cs="Arial"/>
          <w:sz w:val="24"/>
          <w:szCs w:val="24"/>
        </w:rPr>
      </w:pPr>
    </w:p>
    <w:p w:rsidR="00B6092E" w:rsidRDefault="00A01D64" w:rsidP="00020564">
      <w:pPr>
        <w:ind w:firstLine="720"/>
        <w:rPr>
          <w:rFonts w:ascii="Arial" w:hAnsi="Arial" w:cs="Arial"/>
          <w:b/>
          <w:sz w:val="24"/>
          <w:szCs w:val="24"/>
        </w:rPr>
      </w:pPr>
      <w:r>
        <w:rPr>
          <w:rFonts w:ascii="Arial" w:hAnsi="Arial" w:cs="Arial"/>
          <w:b/>
          <w:noProof/>
          <w:sz w:val="24"/>
          <w:szCs w:val="24"/>
        </w:rPr>
        <w:pict>
          <v:shape id="_x0000_s1046" type="#_x0000_t32" style="position:absolute;left:0;text-align:left;margin-left:77.55pt;margin-top:17.75pt;width:93.75pt;height:30pt;flip:x;z-index:251675648" o:connectortype="straight">
            <v:stroke endarrow="block"/>
          </v:shape>
        </w:pict>
      </w:r>
      <w:r w:rsidR="006F3356" w:rsidRPr="006F3356">
        <w:rPr>
          <w:rFonts w:ascii="Arial" w:hAnsi="Arial" w:cs="Arial"/>
          <w:b/>
          <w:sz w:val="24"/>
          <w:szCs w:val="24"/>
        </w:rPr>
        <w:t>Ποιο είναι το αντικείμενο της ποινικής δίκης?</w:t>
      </w:r>
    </w:p>
    <w:p w:rsidR="003A1A9E" w:rsidRDefault="003A1A9E" w:rsidP="00020564">
      <w:pPr>
        <w:ind w:firstLine="720"/>
        <w:rPr>
          <w:rFonts w:ascii="Arial" w:hAnsi="Arial" w:cs="Arial"/>
          <w:b/>
          <w:sz w:val="24"/>
          <w:szCs w:val="24"/>
        </w:rPr>
      </w:pPr>
    </w:p>
    <w:p w:rsidR="006B55A8" w:rsidRDefault="00A01D64" w:rsidP="003A1A9E">
      <w:pPr>
        <w:ind w:firstLine="720"/>
        <w:rPr>
          <w:rFonts w:ascii="Arial" w:hAnsi="Arial" w:cs="Arial"/>
          <w:sz w:val="24"/>
          <w:szCs w:val="24"/>
        </w:rPr>
      </w:pPr>
      <w:r>
        <w:rPr>
          <w:rFonts w:ascii="Arial" w:hAnsi="Arial" w:cs="Arial"/>
          <w:noProof/>
          <w:sz w:val="24"/>
          <w:szCs w:val="24"/>
        </w:rPr>
        <w:pict>
          <v:shape id="_x0000_s1047" type="#_x0000_t32" style="position:absolute;left:0;text-align:left;margin-left:45.3pt;margin-top:47.8pt;width:66pt;height:45pt;z-index:251676672" o:connectortype="straight">
            <v:stroke endarrow="block"/>
          </v:shape>
        </w:pict>
      </w:r>
      <w:r w:rsidR="003A1A9E">
        <w:rPr>
          <w:rFonts w:ascii="Arial" w:hAnsi="Arial" w:cs="Arial"/>
          <w:sz w:val="24"/>
          <w:szCs w:val="24"/>
        </w:rPr>
        <w:t>Αντικείμενο της ποινικής δίκης ονομάζουμε οτιδήποτε καλύπτεται από το διαγνωστικό καθήκον του ποινικού δικαστή, αυτό δηλαδή που έχει καθήκον να ψάξει και να βρει ο ίδιος.</w:t>
      </w:r>
    </w:p>
    <w:p w:rsidR="006B55A8" w:rsidRDefault="006B55A8" w:rsidP="006B55A8">
      <w:pPr>
        <w:rPr>
          <w:rFonts w:ascii="Arial" w:hAnsi="Arial" w:cs="Arial"/>
          <w:sz w:val="24"/>
          <w:szCs w:val="24"/>
        </w:rPr>
      </w:pPr>
    </w:p>
    <w:p w:rsidR="003A1A9E" w:rsidRDefault="006B55A8" w:rsidP="006B55A8">
      <w:pPr>
        <w:tabs>
          <w:tab w:val="left" w:pos="2445"/>
        </w:tabs>
        <w:rPr>
          <w:rFonts w:ascii="Arial" w:hAnsi="Arial" w:cs="Arial"/>
          <w:sz w:val="24"/>
          <w:szCs w:val="24"/>
        </w:rPr>
      </w:pPr>
      <w:r>
        <w:rPr>
          <w:rFonts w:ascii="Arial" w:hAnsi="Arial" w:cs="Arial"/>
          <w:sz w:val="24"/>
          <w:szCs w:val="24"/>
        </w:rPr>
        <w:tab/>
        <w:t xml:space="preserve">Αυτή η διαγνωστική δράση των φορέων της ποινικής δίκης φανερώνει την επικράτηση στο ποινικό δικονομικό δίκαιο του </w:t>
      </w:r>
      <w:r w:rsidRPr="006B55A8">
        <w:rPr>
          <w:rFonts w:ascii="Arial" w:hAnsi="Arial" w:cs="Arial"/>
          <w:b/>
          <w:i/>
          <w:sz w:val="24"/>
          <w:szCs w:val="24"/>
        </w:rPr>
        <w:t>συστήματος της ανάκρισης</w:t>
      </w:r>
      <w:r>
        <w:rPr>
          <w:rFonts w:ascii="Arial" w:hAnsi="Arial" w:cs="Arial"/>
          <w:sz w:val="24"/>
          <w:szCs w:val="24"/>
        </w:rPr>
        <w:t>, το οποίο ουδεμία σχέση έχει με το εξεταστικό σύστημα!</w:t>
      </w:r>
    </w:p>
    <w:p w:rsidR="006B55A8" w:rsidRDefault="006B55A8" w:rsidP="006B55A8">
      <w:pPr>
        <w:tabs>
          <w:tab w:val="left" w:pos="2445"/>
        </w:tabs>
        <w:rPr>
          <w:rFonts w:ascii="Arial" w:hAnsi="Arial" w:cs="Arial"/>
          <w:sz w:val="24"/>
          <w:szCs w:val="24"/>
        </w:rPr>
      </w:pPr>
    </w:p>
    <w:p w:rsidR="006B55A8" w:rsidRDefault="006B55A8" w:rsidP="006B55A8">
      <w:pPr>
        <w:tabs>
          <w:tab w:val="left" w:pos="2445"/>
        </w:tabs>
        <w:rPr>
          <w:rFonts w:ascii="Arial" w:hAnsi="Arial" w:cs="Arial"/>
          <w:sz w:val="24"/>
          <w:szCs w:val="24"/>
        </w:rPr>
      </w:pPr>
    </w:p>
    <w:p w:rsidR="006B55A8" w:rsidRDefault="006B55A8" w:rsidP="006B55A8">
      <w:pPr>
        <w:tabs>
          <w:tab w:val="left" w:pos="2445"/>
        </w:tabs>
        <w:rPr>
          <w:rFonts w:ascii="Arial" w:hAnsi="Arial" w:cs="Arial"/>
          <w:b/>
          <w:sz w:val="24"/>
          <w:szCs w:val="24"/>
        </w:rPr>
      </w:pPr>
      <w:r w:rsidRPr="006B55A8">
        <w:rPr>
          <w:rFonts w:ascii="Arial" w:hAnsi="Arial" w:cs="Arial"/>
          <w:b/>
          <w:sz w:val="24"/>
          <w:szCs w:val="24"/>
        </w:rPr>
        <w:t>Πρακτική σημασία του προσδιορισμού του αντικειμένου της ποινικής δίκης (συνέπειες του προσδιορισμού)</w:t>
      </w:r>
    </w:p>
    <w:p w:rsidR="006B55A8" w:rsidRPr="006B55A8" w:rsidRDefault="006B55A8" w:rsidP="006B55A8">
      <w:pPr>
        <w:pStyle w:val="a5"/>
        <w:numPr>
          <w:ilvl w:val="0"/>
          <w:numId w:val="13"/>
        </w:numPr>
        <w:tabs>
          <w:tab w:val="left" w:pos="2445"/>
        </w:tabs>
        <w:rPr>
          <w:rFonts w:ascii="Arial" w:hAnsi="Arial" w:cs="Arial"/>
          <w:b/>
          <w:sz w:val="24"/>
          <w:szCs w:val="24"/>
        </w:rPr>
      </w:pPr>
      <w:r>
        <w:rPr>
          <w:rFonts w:ascii="Arial" w:hAnsi="Arial" w:cs="Arial"/>
          <w:sz w:val="24"/>
          <w:szCs w:val="24"/>
        </w:rPr>
        <w:t>Εκκρεμοδικία</w:t>
      </w:r>
    </w:p>
    <w:p w:rsidR="006B55A8" w:rsidRPr="006B55A8" w:rsidRDefault="006B55A8" w:rsidP="006B55A8">
      <w:pPr>
        <w:pStyle w:val="a5"/>
        <w:numPr>
          <w:ilvl w:val="0"/>
          <w:numId w:val="13"/>
        </w:numPr>
        <w:tabs>
          <w:tab w:val="left" w:pos="2445"/>
        </w:tabs>
        <w:rPr>
          <w:rFonts w:ascii="Arial" w:hAnsi="Arial" w:cs="Arial"/>
          <w:b/>
          <w:sz w:val="24"/>
          <w:szCs w:val="24"/>
        </w:rPr>
      </w:pPr>
      <w:r>
        <w:rPr>
          <w:rFonts w:ascii="Arial" w:hAnsi="Arial" w:cs="Arial"/>
          <w:sz w:val="24"/>
          <w:szCs w:val="24"/>
        </w:rPr>
        <w:t>Δεδικασμένο</w:t>
      </w:r>
      <w:r w:rsidR="006C575B">
        <w:rPr>
          <w:rFonts w:ascii="Arial" w:hAnsi="Arial" w:cs="Arial"/>
          <w:sz w:val="24"/>
          <w:szCs w:val="24"/>
        </w:rPr>
        <w:t>( τα όριά του συμπίπτουν με τα όρια του αντικειμένου της ποινικής δίκης)</w:t>
      </w:r>
    </w:p>
    <w:p w:rsidR="006B55A8" w:rsidRPr="009E256E" w:rsidRDefault="006B55A8" w:rsidP="006B55A8">
      <w:pPr>
        <w:pStyle w:val="a5"/>
        <w:numPr>
          <w:ilvl w:val="0"/>
          <w:numId w:val="13"/>
        </w:numPr>
        <w:tabs>
          <w:tab w:val="left" w:pos="2445"/>
        </w:tabs>
        <w:rPr>
          <w:rFonts w:ascii="Arial" w:hAnsi="Arial" w:cs="Arial"/>
          <w:b/>
          <w:sz w:val="24"/>
          <w:szCs w:val="24"/>
        </w:rPr>
      </w:pPr>
      <w:r>
        <w:rPr>
          <w:rFonts w:ascii="Arial" w:hAnsi="Arial" w:cs="Arial"/>
          <w:sz w:val="24"/>
          <w:szCs w:val="24"/>
        </w:rPr>
        <w:t>Επιτρεπόμενη τροποποίηση (βελτίωση) κατηγορίας</w:t>
      </w:r>
      <w:r w:rsidR="009E256E">
        <w:rPr>
          <w:rFonts w:ascii="Arial" w:hAnsi="Arial" w:cs="Arial"/>
          <w:sz w:val="24"/>
          <w:szCs w:val="24"/>
        </w:rPr>
        <w:t xml:space="preserve"> </w:t>
      </w:r>
    </w:p>
    <w:p w:rsidR="009E256E" w:rsidRDefault="00B30EED" w:rsidP="00B30EED">
      <w:pPr>
        <w:pStyle w:val="a5"/>
        <w:tabs>
          <w:tab w:val="left" w:pos="2445"/>
        </w:tabs>
        <w:rPr>
          <w:rFonts w:ascii="Arial" w:hAnsi="Arial" w:cs="Arial"/>
          <w:sz w:val="24"/>
          <w:szCs w:val="24"/>
        </w:rPr>
      </w:pPr>
      <w:r>
        <w:rPr>
          <w:rFonts w:ascii="Arial" w:hAnsi="Arial" w:cs="Arial"/>
          <w:sz w:val="24"/>
          <w:szCs w:val="24"/>
        </w:rPr>
        <w:t>(επιτρέπεται πάντα και αυστηρά μέσα στα πλαίσια του αντικειμένου της ποινικής δίκης, καθώς για οτιδήποτε κείμενο εκτός των ορίων αυτών απαιτείται η κίνηση νέας ποινικής δίωξης από τον εισαγγελέα</w:t>
      </w:r>
      <w:r w:rsidR="004864D5">
        <w:rPr>
          <w:rFonts w:ascii="Arial" w:hAnsi="Arial" w:cs="Arial"/>
          <w:sz w:val="24"/>
          <w:szCs w:val="24"/>
        </w:rPr>
        <w:t>, ειδάλλως οδηγούμαστε σε απαγορευμένη μεταβολή της κατηγορίας</w:t>
      </w:r>
      <w:r>
        <w:rPr>
          <w:rFonts w:ascii="Arial" w:hAnsi="Arial" w:cs="Arial"/>
          <w:sz w:val="24"/>
          <w:szCs w:val="24"/>
        </w:rPr>
        <w:t xml:space="preserve">) </w:t>
      </w:r>
    </w:p>
    <w:p w:rsidR="00BD0D93" w:rsidRDefault="00BD0D93" w:rsidP="00B30EED">
      <w:pPr>
        <w:pStyle w:val="a5"/>
        <w:tabs>
          <w:tab w:val="left" w:pos="2445"/>
        </w:tabs>
        <w:rPr>
          <w:rFonts w:ascii="Arial" w:hAnsi="Arial" w:cs="Arial"/>
          <w:b/>
          <w:sz w:val="24"/>
          <w:szCs w:val="24"/>
        </w:rPr>
      </w:pPr>
    </w:p>
    <w:p w:rsidR="00BD0D93" w:rsidRDefault="00BD0D93" w:rsidP="00B30EED">
      <w:pPr>
        <w:pStyle w:val="a5"/>
        <w:tabs>
          <w:tab w:val="left" w:pos="2445"/>
        </w:tabs>
        <w:rPr>
          <w:rFonts w:ascii="Arial" w:hAnsi="Arial" w:cs="Arial"/>
          <w:b/>
          <w:sz w:val="24"/>
          <w:szCs w:val="24"/>
        </w:rPr>
      </w:pPr>
    </w:p>
    <w:p w:rsidR="00BD0D93" w:rsidRDefault="00BD0D93" w:rsidP="00B30EED">
      <w:pPr>
        <w:pStyle w:val="a5"/>
        <w:tabs>
          <w:tab w:val="left" w:pos="2445"/>
        </w:tabs>
        <w:rPr>
          <w:rFonts w:ascii="Arial" w:hAnsi="Arial" w:cs="Arial"/>
          <w:b/>
          <w:sz w:val="24"/>
          <w:szCs w:val="24"/>
        </w:rPr>
      </w:pPr>
      <w:r w:rsidRPr="00BD0D93">
        <w:rPr>
          <w:rFonts w:ascii="Arial" w:hAnsi="Arial" w:cs="Arial"/>
          <w:b/>
          <w:sz w:val="24"/>
          <w:szCs w:val="24"/>
        </w:rPr>
        <w:lastRenderedPageBreak/>
        <w:t>Τι συνιστά επιτρεπόμενη μεταβολή?</w:t>
      </w:r>
    </w:p>
    <w:p w:rsidR="00BD0D93" w:rsidRPr="00BD0D93" w:rsidRDefault="00A01D64" w:rsidP="00BD0D93">
      <w:pPr>
        <w:pStyle w:val="a5"/>
        <w:numPr>
          <w:ilvl w:val="0"/>
          <w:numId w:val="15"/>
        </w:numPr>
        <w:tabs>
          <w:tab w:val="left" w:pos="2445"/>
        </w:tabs>
        <w:rPr>
          <w:rFonts w:ascii="Arial" w:hAnsi="Arial" w:cs="Arial"/>
          <w:sz w:val="24"/>
          <w:szCs w:val="24"/>
        </w:rPr>
      </w:pPr>
      <w:r>
        <w:rPr>
          <w:rFonts w:ascii="Arial" w:hAnsi="Arial" w:cs="Arial"/>
          <w:noProof/>
          <w:sz w:val="24"/>
          <w:szCs w:val="24"/>
        </w:rPr>
        <w:pict>
          <v:shape id="_x0000_s1048" type="#_x0000_t32" style="position:absolute;left:0;text-align:left;margin-left:220.8pt;margin-top:15.2pt;width:40.5pt;height:39.75pt;flip:x;z-index:251677696" o:connectortype="straight">
            <v:stroke endarrow="block"/>
          </v:shape>
        </w:pict>
      </w:r>
      <w:r w:rsidR="00BD0D93" w:rsidRPr="00BD0D93">
        <w:rPr>
          <w:rFonts w:ascii="Arial" w:hAnsi="Arial" w:cs="Arial"/>
          <w:sz w:val="24"/>
          <w:szCs w:val="24"/>
        </w:rPr>
        <w:t xml:space="preserve">Οποιαδήποτε </w:t>
      </w:r>
      <w:r w:rsidR="00BD0D93" w:rsidRPr="00BD0D93">
        <w:rPr>
          <w:rFonts w:ascii="Arial" w:hAnsi="Arial" w:cs="Arial"/>
          <w:b/>
          <w:i/>
          <w:sz w:val="24"/>
          <w:szCs w:val="24"/>
          <w:u w:val="single"/>
        </w:rPr>
        <w:t>ποσοτική διόρθωση</w:t>
      </w:r>
      <w:r w:rsidR="00BD0D93">
        <w:rPr>
          <w:rFonts w:ascii="Arial" w:hAnsi="Arial" w:cs="Arial"/>
          <w:sz w:val="24"/>
          <w:szCs w:val="24"/>
        </w:rPr>
        <w:t xml:space="preserve"> πχ. Ποινική δίωξη για 100 ευρώ και δίκη για 300 ευρώ.</w:t>
      </w:r>
    </w:p>
    <w:p w:rsidR="00BD0D93" w:rsidRDefault="00BD0D93" w:rsidP="00B30EED">
      <w:pPr>
        <w:pStyle w:val="a5"/>
        <w:tabs>
          <w:tab w:val="left" w:pos="2445"/>
        </w:tabs>
        <w:rPr>
          <w:rFonts w:ascii="Arial" w:hAnsi="Arial" w:cs="Arial"/>
          <w:b/>
          <w:sz w:val="24"/>
          <w:szCs w:val="24"/>
        </w:rPr>
      </w:pPr>
    </w:p>
    <w:p w:rsidR="00BD0D93" w:rsidRDefault="00BD0D93" w:rsidP="00BD0D93">
      <w:pPr>
        <w:tabs>
          <w:tab w:val="left" w:pos="3585"/>
        </w:tabs>
      </w:pPr>
      <w:r>
        <w:tab/>
        <w:t>Αυτό επιβάλλεται και από την αρχή του αδιαιρέτου του αντικειμένου της ποινικής δίκης που σημαίνει ότι το ποινικό δικαστήριο οφείλει να αποφασίσει οριστικά και αδιαίρετα για την υπό κρίση υπόθεση, εν αντιθέσει με το πολιτικό δικαστήριο. Αυτό συμφέρει και την Πολιτεία(παγίωση κοινωνικής ειρήνης, οικονομία στην απονομή της δικαιοσύνης) και τον ίδιο τον κατηγορούμενο( μη διαιώνιση της ταλαιπωρίας του, ορθή επιμέτρηση της ποινής)</w:t>
      </w:r>
    </w:p>
    <w:p w:rsidR="00B96293" w:rsidRDefault="00B96293" w:rsidP="00B96293">
      <w:pPr>
        <w:pStyle w:val="a5"/>
        <w:numPr>
          <w:ilvl w:val="0"/>
          <w:numId w:val="15"/>
        </w:numPr>
        <w:tabs>
          <w:tab w:val="left" w:pos="3585"/>
        </w:tabs>
        <w:rPr>
          <w:rFonts w:ascii="Arial" w:hAnsi="Arial" w:cs="Arial"/>
          <w:sz w:val="24"/>
          <w:szCs w:val="24"/>
        </w:rPr>
      </w:pPr>
      <w:r>
        <w:rPr>
          <w:rFonts w:ascii="Arial" w:hAnsi="Arial" w:cs="Arial"/>
          <w:sz w:val="24"/>
          <w:szCs w:val="24"/>
        </w:rPr>
        <w:t>Αύ</w:t>
      </w:r>
      <w:r w:rsidRPr="00B96293">
        <w:rPr>
          <w:rFonts w:ascii="Arial" w:hAnsi="Arial" w:cs="Arial"/>
          <w:sz w:val="24"/>
          <w:szCs w:val="24"/>
        </w:rPr>
        <w:t>ξ</w:t>
      </w:r>
      <w:r>
        <w:rPr>
          <w:rFonts w:ascii="Arial" w:hAnsi="Arial" w:cs="Arial"/>
          <w:sz w:val="24"/>
          <w:szCs w:val="24"/>
        </w:rPr>
        <w:t>η</w:t>
      </w:r>
      <w:r w:rsidRPr="00B96293">
        <w:rPr>
          <w:rFonts w:ascii="Arial" w:hAnsi="Arial" w:cs="Arial"/>
          <w:sz w:val="24"/>
          <w:szCs w:val="24"/>
        </w:rPr>
        <w:t>ση</w:t>
      </w:r>
      <w:r>
        <w:rPr>
          <w:rFonts w:ascii="Arial" w:hAnsi="Arial" w:cs="Arial"/>
          <w:sz w:val="24"/>
          <w:szCs w:val="24"/>
        </w:rPr>
        <w:t xml:space="preserve"> του αριθμού των επιμέρους πράξεων ενός εξακολουθούντος εγκλήματος, πάλι στα πλαίσια της αρχής του αδιαιρέτου του αντικειμένου της ποινικής δίκης.</w:t>
      </w:r>
    </w:p>
    <w:p w:rsidR="00AA7933" w:rsidRDefault="00A01D64" w:rsidP="00AA7933">
      <w:pPr>
        <w:tabs>
          <w:tab w:val="left" w:pos="3585"/>
        </w:tabs>
        <w:rPr>
          <w:rFonts w:ascii="Arial" w:hAnsi="Arial" w:cs="Arial"/>
          <w:b/>
          <w:sz w:val="24"/>
          <w:szCs w:val="24"/>
        </w:rPr>
      </w:pPr>
      <w:r>
        <w:rPr>
          <w:rFonts w:ascii="Arial" w:hAnsi="Arial" w:cs="Arial"/>
          <w:b/>
          <w:noProof/>
          <w:sz w:val="24"/>
          <w:szCs w:val="24"/>
        </w:rPr>
        <w:pict>
          <v:shape id="_x0000_s1049" type="#_x0000_t32" style="position:absolute;margin-left:15.3pt;margin-top:19.75pt;width:61.5pt;height:15.75pt;z-index:251678720" o:connectortype="straight">
            <v:stroke endarrow="block"/>
          </v:shape>
        </w:pict>
      </w:r>
      <w:r w:rsidR="00AA7933" w:rsidRPr="00F43025">
        <w:rPr>
          <w:rFonts w:ascii="Arial" w:hAnsi="Arial" w:cs="Arial"/>
          <w:b/>
          <w:sz w:val="24"/>
          <w:szCs w:val="24"/>
        </w:rPr>
        <w:t>Τι δεν επιτρέπεται</w:t>
      </w:r>
      <w:r w:rsidR="00F43025" w:rsidRPr="00F43025">
        <w:rPr>
          <w:rFonts w:ascii="Arial" w:hAnsi="Arial" w:cs="Arial"/>
          <w:b/>
          <w:sz w:val="24"/>
          <w:szCs w:val="24"/>
        </w:rPr>
        <w:t>?</w:t>
      </w:r>
    </w:p>
    <w:p w:rsidR="00F43025" w:rsidRDefault="00F43025" w:rsidP="00F43025">
      <w:pPr>
        <w:tabs>
          <w:tab w:val="left" w:pos="1740"/>
        </w:tabs>
        <w:rPr>
          <w:rFonts w:ascii="Arial" w:hAnsi="Arial" w:cs="Arial"/>
          <w:sz w:val="24"/>
          <w:szCs w:val="24"/>
        </w:rPr>
      </w:pPr>
      <w:r>
        <w:rPr>
          <w:rFonts w:ascii="Arial" w:hAnsi="Arial" w:cs="Arial"/>
          <w:b/>
          <w:sz w:val="24"/>
          <w:szCs w:val="24"/>
        </w:rPr>
        <w:tab/>
      </w:r>
      <w:r>
        <w:rPr>
          <w:rFonts w:ascii="Arial" w:hAnsi="Arial" w:cs="Arial"/>
          <w:sz w:val="24"/>
          <w:szCs w:val="24"/>
        </w:rPr>
        <w:t>Πολύ δύσκολα επιτρέπεται η μεταβολή της κατηγορίας όταν αυτή έχει ποιοτικό χαρακτήρα, όταν είναι δηλαδή νομικά χαρακτηρισμένη πχ από απάτη σε υπεξαίρεση κλπ.</w:t>
      </w:r>
    </w:p>
    <w:p w:rsidR="004B7C93" w:rsidRDefault="004B7C93" w:rsidP="00F43025">
      <w:pPr>
        <w:tabs>
          <w:tab w:val="left" w:pos="1740"/>
        </w:tabs>
        <w:rPr>
          <w:rFonts w:ascii="Arial" w:hAnsi="Arial" w:cs="Arial"/>
          <w:sz w:val="24"/>
          <w:szCs w:val="24"/>
        </w:rPr>
      </w:pPr>
      <w:r>
        <w:rPr>
          <w:rFonts w:ascii="Arial" w:hAnsi="Arial" w:cs="Arial"/>
          <w:sz w:val="24"/>
          <w:szCs w:val="24"/>
        </w:rPr>
        <w:t>Τα όρια του επιτρεπτού της μεταβολής είναι ευρύτερα εφόσον αυτή συντελείται στην προδικασία παρά αν συντελείται στο ακροατήριο. Οποιαδήποτε σημαντική  μεταβολή πραγματοποιείται για πρώτη φορά στο ακροατήριο πρέπει να είναι καταρχήν ανεπίτρεπτη, διότι γι’ αυτή ο κατηγορούμενος έχει απωλέσει την προδικασία.</w:t>
      </w:r>
    </w:p>
    <w:p w:rsidR="00E4335C" w:rsidRDefault="00E4335C" w:rsidP="00F43025">
      <w:pPr>
        <w:tabs>
          <w:tab w:val="left" w:pos="1740"/>
        </w:tabs>
        <w:rPr>
          <w:rFonts w:ascii="Arial" w:hAnsi="Arial" w:cs="Arial"/>
          <w:sz w:val="24"/>
          <w:szCs w:val="24"/>
        </w:rPr>
      </w:pPr>
    </w:p>
    <w:p w:rsidR="00E4335C" w:rsidRDefault="00A01D64" w:rsidP="00E4335C">
      <w:pPr>
        <w:tabs>
          <w:tab w:val="left" w:pos="1740"/>
        </w:tabs>
        <w:jc w:val="center"/>
        <w:rPr>
          <w:rFonts w:ascii="Arial" w:hAnsi="Arial" w:cs="Arial"/>
          <w:b/>
          <w:sz w:val="24"/>
          <w:szCs w:val="24"/>
          <w:u w:val="single"/>
        </w:rPr>
      </w:pPr>
      <w:r>
        <w:rPr>
          <w:rFonts w:ascii="Arial" w:hAnsi="Arial" w:cs="Arial"/>
          <w:b/>
          <w:noProof/>
          <w:sz w:val="24"/>
          <w:szCs w:val="24"/>
          <w:u w:val="single"/>
        </w:rPr>
        <w:pict>
          <v:shape id="_x0000_s1052" type="#_x0000_t32" style="position:absolute;left:0;text-align:left;margin-left:274.05pt;margin-top:24.45pt;width:84.75pt;height:30.75pt;z-index:251681792" o:connectortype="straight">
            <v:stroke endarrow="block"/>
          </v:shape>
        </w:pict>
      </w:r>
      <w:r>
        <w:rPr>
          <w:rFonts w:ascii="Arial" w:hAnsi="Arial" w:cs="Arial"/>
          <w:b/>
          <w:noProof/>
          <w:sz w:val="24"/>
          <w:szCs w:val="24"/>
          <w:u w:val="single"/>
        </w:rPr>
        <w:pict>
          <v:shape id="_x0000_s1050" type="#_x0000_t32" style="position:absolute;left:0;text-align:left;margin-left:60.3pt;margin-top:25.2pt;width:102.75pt;height:32.25pt;flip:x;z-index:251679744" o:connectortype="straight">
            <v:stroke endarrow="block"/>
          </v:shape>
        </w:pict>
      </w:r>
      <w:r w:rsidR="00E4335C" w:rsidRPr="00E4335C">
        <w:rPr>
          <w:rFonts w:ascii="Arial" w:hAnsi="Arial" w:cs="Arial"/>
          <w:b/>
          <w:sz w:val="24"/>
          <w:szCs w:val="24"/>
          <w:u w:val="single"/>
        </w:rPr>
        <w:t xml:space="preserve">ΣΥΣΤΗΜΑΤΑ ΟΡΙΟΘΕΤΗΣΗΣ ΤΟΥ ΠΟΙΝΙΚΟΥ ΑΝΤΙΚΕΙΜΕΝΟΥ (ποινική </w:t>
      </w:r>
      <w:r w:rsidR="00E4335C" w:rsidRPr="00E4335C">
        <w:rPr>
          <w:rFonts w:ascii="Arial" w:hAnsi="Arial" w:cs="Arial"/>
          <w:b/>
          <w:sz w:val="24"/>
          <w:szCs w:val="24"/>
          <w:u w:val="single"/>
          <w:lang w:val="en-US"/>
        </w:rPr>
        <w:t>res</w:t>
      </w:r>
      <w:r w:rsidR="00E4335C" w:rsidRPr="00E4335C">
        <w:rPr>
          <w:rFonts w:ascii="Arial" w:hAnsi="Arial" w:cs="Arial"/>
          <w:b/>
          <w:sz w:val="24"/>
          <w:szCs w:val="24"/>
          <w:u w:val="single"/>
        </w:rPr>
        <w:t>)</w:t>
      </w:r>
    </w:p>
    <w:p w:rsidR="00E679C7" w:rsidRDefault="00A01D64" w:rsidP="00E4335C">
      <w:pPr>
        <w:tabs>
          <w:tab w:val="left" w:pos="1740"/>
        </w:tabs>
        <w:rPr>
          <w:rFonts w:ascii="Arial" w:hAnsi="Arial" w:cs="Arial"/>
          <w:sz w:val="24"/>
          <w:szCs w:val="24"/>
        </w:rPr>
      </w:pPr>
      <w:r>
        <w:rPr>
          <w:rFonts w:ascii="Arial" w:hAnsi="Arial" w:cs="Arial"/>
          <w:noProof/>
          <w:sz w:val="24"/>
          <w:szCs w:val="24"/>
        </w:rPr>
        <w:pict>
          <v:rect id="_x0000_s1051" style="position:absolute;margin-left:-10.95pt;margin-top:43.55pt;width:178.5pt;height:226.5pt;z-index:251680768">
            <v:textbox>
              <w:txbxContent>
                <w:p w:rsidR="00154A92" w:rsidRDefault="00154A92">
                  <w:r w:rsidRPr="007E7F1E">
                    <w:rPr>
                      <w:b/>
                      <w:u w:val="single"/>
                    </w:rPr>
                    <w:t>ΣΥΣΤΗΜΑ ΠΡΩΤΟ</w:t>
                  </w:r>
                  <w:r>
                    <w:t xml:space="preserve"> → το αντικείμενο της δίκης συμπίπτει με την συγκεκριμένη εγκληματική πράξη που αναφέρεται στην εισαγγελική δίωξη. Ταυτίζεται δηλ με την εγκληματική συμπεριφορά, κάτι που έχει ως αποτέλεσμα τον εξαιρετικά στενό περιορισμό του αντικειμένου και κατ’ επέκταση της εκκρεμοδικίας, του δεδικασμένου και της επιτρεπτής βελτίωσης της κατηγορίας. Θυμήσου το παράδειγμα με την χήνα και τον κυνηγό!</w:t>
                  </w:r>
                </w:p>
              </w:txbxContent>
            </v:textbox>
          </v:rect>
        </w:pict>
      </w:r>
      <w:r>
        <w:rPr>
          <w:rFonts w:ascii="Arial" w:hAnsi="Arial" w:cs="Arial"/>
          <w:noProof/>
          <w:sz w:val="24"/>
          <w:szCs w:val="24"/>
        </w:rPr>
        <w:pict>
          <v:rect id="_x0000_s1053" style="position:absolute;margin-left:197.55pt;margin-top:34.55pt;width:267.75pt;height:207pt;z-index:251682816">
            <v:textbox>
              <w:txbxContent>
                <w:p w:rsidR="00154A92" w:rsidRDefault="00154A92">
                  <w:r w:rsidRPr="007E7F1E">
                    <w:rPr>
                      <w:b/>
                      <w:u w:val="single"/>
                    </w:rPr>
                    <w:t>ΣΥΣΤΗΜΑ ΔΕΥΤΕΡΟ</w:t>
                  </w:r>
                  <w:r>
                    <w:t xml:space="preserve"> → το αντικείμενο της δίκης προσδιορίζεται από το ιστορικό γεγονός της εγκληματικής πράξης και τα αποτελέσματα που αυτή επέφερε, τα οποία μπορεί να είναι περισσότερα από ένα. Το σύστημα αυτό οδηγεί σε μικρότερο περιορισμό της ποινικής </w:t>
                  </w:r>
                  <w:r>
                    <w:rPr>
                      <w:lang w:val="en-US"/>
                    </w:rPr>
                    <w:t>res</w:t>
                  </w:r>
                  <w:r>
                    <w:t xml:space="preserve"> και σε ευρύτερο αντικείμενο της ποινικής δίκης. Έτσι καλύπτονται όλα τα τυχόν κατ’ ιδέα συρρέοντα εγκλήματα. Έχουμε πιο διευρυμένα όρια σε </w:t>
                  </w:r>
                  <w:proofErr w:type="spellStart"/>
                  <w:r>
                    <w:t>ο,τι</w:t>
                  </w:r>
                  <w:proofErr w:type="spellEnd"/>
                  <w:r>
                    <w:t xml:space="preserve"> αφορά την εκκρεμοδικία, το δεδικασμένο και την επιτρεπόμενη βελτίωση της κατηγορίας, ακριβώς γιατί είναι ευρύτερο το  αντικείμενο της ποινικής δίκης. Θυμήσου ξανά το ίδιο παράδειγμα!</w:t>
                  </w:r>
                </w:p>
              </w:txbxContent>
            </v:textbox>
          </v:rect>
        </w:pict>
      </w:r>
    </w:p>
    <w:p w:rsidR="00E679C7" w:rsidRPr="00E679C7" w:rsidRDefault="00E679C7" w:rsidP="00E679C7">
      <w:pPr>
        <w:rPr>
          <w:rFonts w:ascii="Arial" w:hAnsi="Arial" w:cs="Arial"/>
          <w:sz w:val="24"/>
          <w:szCs w:val="24"/>
        </w:rPr>
      </w:pPr>
    </w:p>
    <w:p w:rsidR="00E679C7" w:rsidRPr="00E679C7" w:rsidRDefault="00E679C7" w:rsidP="00E679C7">
      <w:pPr>
        <w:rPr>
          <w:rFonts w:ascii="Arial" w:hAnsi="Arial" w:cs="Arial"/>
          <w:sz w:val="24"/>
          <w:szCs w:val="24"/>
        </w:rPr>
      </w:pPr>
    </w:p>
    <w:p w:rsidR="00E679C7" w:rsidRPr="00E679C7" w:rsidRDefault="00E679C7" w:rsidP="00E679C7">
      <w:pPr>
        <w:rPr>
          <w:rFonts w:ascii="Arial" w:hAnsi="Arial" w:cs="Arial"/>
          <w:sz w:val="24"/>
          <w:szCs w:val="24"/>
        </w:rPr>
      </w:pPr>
    </w:p>
    <w:p w:rsidR="00E679C7" w:rsidRPr="00E679C7" w:rsidRDefault="00E679C7" w:rsidP="00E679C7">
      <w:pPr>
        <w:rPr>
          <w:rFonts w:ascii="Arial" w:hAnsi="Arial" w:cs="Arial"/>
          <w:sz w:val="24"/>
          <w:szCs w:val="24"/>
        </w:rPr>
      </w:pPr>
    </w:p>
    <w:p w:rsidR="00E679C7" w:rsidRPr="00E679C7" w:rsidRDefault="00E679C7" w:rsidP="00E679C7">
      <w:pPr>
        <w:rPr>
          <w:rFonts w:ascii="Arial" w:hAnsi="Arial" w:cs="Arial"/>
          <w:sz w:val="24"/>
          <w:szCs w:val="24"/>
        </w:rPr>
      </w:pPr>
    </w:p>
    <w:p w:rsidR="00E679C7" w:rsidRPr="00E679C7" w:rsidRDefault="00E679C7" w:rsidP="00E679C7">
      <w:pPr>
        <w:rPr>
          <w:rFonts w:ascii="Arial" w:hAnsi="Arial" w:cs="Arial"/>
          <w:sz w:val="24"/>
          <w:szCs w:val="24"/>
        </w:rPr>
      </w:pPr>
    </w:p>
    <w:p w:rsidR="00E679C7" w:rsidRPr="00E679C7" w:rsidRDefault="00E679C7" w:rsidP="00E679C7">
      <w:pPr>
        <w:rPr>
          <w:rFonts w:ascii="Arial" w:hAnsi="Arial" w:cs="Arial"/>
          <w:sz w:val="24"/>
          <w:szCs w:val="24"/>
        </w:rPr>
      </w:pPr>
    </w:p>
    <w:p w:rsidR="00E679C7" w:rsidRDefault="00E679C7" w:rsidP="00E679C7">
      <w:pPr>
        <w:rPr>
          <w:rFonts w:ascii="Arial" w:hAnsi="Arial" w:cs="Arial"/>
          <w:sz w:val="24"/>
          <w:szCs w:val="24"/>
        </w:rPr>
      </w:pPr>
    </w:p>
    <w:p w:rsidR="00E4335C" w:rsidRPr="00834E21" w:rsidRDefault="00E4335C" w:rsidP="00E679C7">
      <w:pPr>
        <w:jc w:val="right"/>
        <w:rPr>
          <w:rFonts w:ascii="Arial" w:hAnsi="Arial" w:cs="Arial"/>
          <w:sz w:val="24"/>
          <w:szCs w:val="24"/>
        </w:rPr>
      </w:pPr>
    </w:p>
    <w:p w:rsidR="00E679C7" w:rsidRPr="00834E21" w:rsidRDefault="00E679C7" w:rsidP="00E679C7">
      <w:pPr>
        <w:jc w:val="right"/>
        <w:rPr>
          <w:rFonts w:ascii="Arial" w:hAnsi="Arial" w:cs="Arial"/>
          <w:sz w:val="24"/>
          <w:szCs w:val="24"/>
        </w:rPr>
      </w:pPr>
    </w:p>
    <w:p w:rsidR="00E679C7" w:rsidRDefault="00A02A13" w:rsidP="00E679C7">
      <w:pPr>
        <w:rPr>
          <w:rFonts w:ascii="Arial" w:hAnsi="Arial" w:cs="Arial"/>
          <w:b/>
          <w:sz w:val="24"/>
          <w:szCs w:val="24"/>
        </w:rPr>
      </w:pPr>
      <w:r w:rsidRPr="00A02A13">
        <w:rPr>
          <w:rFonts w:ascii="Arial" w:hAnsi="Arial" w:cs="Arial"/>
          <w:b/>
          <w:sz w:val="24"/>
          <w:szCs w:val="24"/>
        </w:rPr>
        <w:lastRenderedPageBreak/>
        <w:t>Γιατί ο κατηγορούμενος βαρύνεται με καθήκον εμφάνισης στο ακροατήριο?</w:t>
      </w:r>
    </w:p>
    <w:p w:rsidR="00A02A13" w:rsidRDefault="00A02A13" w:rsidP="00A02A13">
      <w:pPr>
        <w:rPr>
          <w:rFonts w:ascii="Arial" w:hAnsi="Arial" w:cs="Arial"/>
          <w:sz w:val="24"/>
          <w:szCs w:val="24"/>
        </w:rPr>
      </w:pPr>
      <w:r>
        <w:rPr>
          <w:rFonts w:ascii="Arial" w:hAnsi="Arial" w:cs="Arial"/>
          <w:sz w:val="24"/>
          <w:szCs w:val="24"/>
        </w:rPr>
        <w:t>Αρχικά, γιατί απαγορεύεται να στερηθεί ο δικαστής όλα τα πιθανά αποδεικτικά μέσα που θα τον βοηθήσουν στην αναζήτηση της ουσιαστικής αλήθειας, ιδιαίτερα επί σοβαρών υποθέσεων, όπου η παρουσία του καθίσταται απαραίτητη. Επιπλέον, ακόμα κι αν ο κατηγορούμενος αποφασίσει να κάνει χρήση</w:t>
      </w:r>
      <w:r w:rsidR="00A42CB8">
        <w:rPr>
          <w:rFonts w:ascii="Arial" w:hAnsi="Arial" w:cs="Arial"/>
          <w:sz w:val="24"/>
          <w:szCs w:val="24"/>
        </w:rPr>
        <w:t xml:space="preserve"> </w:t>
      </w:r>
      <w:r>
        <w:rPr>
          <w:rFonts w:ascii="Arial" w:hAnsi="Arial" w:cs="Arial"/>
          <w:sz w:val="24"/>
          <w:szCs w:val="24"/>
        </w:rPr>
        <w:t xml:space="preserve">του </w:t>
      </w:r>
      <w:r w:rsidR="00A42CB8">
        <w:rPr>
          <w:rFonts w:ascii="Arial" w:hAnsi="Arial" w:cs="Arial"/>
          <w:sz w:val="24"/>
          <w:szCs w:val="24"/>
        </w:rPr>
        <w:t>δικαιώματος σιωπής, η παρουσία του κρίνεται απαραίτητη για την εκτίμηση της προσωπικότητάς του κατά την επιμέτρηση της ποινής και του βαθμού ενοχής. Ένας άλλος, εξίσου σημαντικός λόγος που καθιστά επιβεβλημένη την παρουσία του κατηγορουμένου στο ακροατήριο είναι η εξασφάλιση της εκτέλεσης της καταδικαστικής απόφασης που θα εκδώσει το δικαστήριο.</w:t>
      </w:r>
      <w:r w:rsidR="00674B98">
        <w:rPr>
          <w:rFonts w:ascii="Arial" w:hAnsi="Arial" w:cs="Arial"/>
          <w:sz w:val="24"/>
          <w:szCs w:val="24"/>
        </w:rPr>
        <w:t xml:space="preserve"> Αναφορικά τώρα με την εξασφάλιση ακρόασης του κατηγορουμένου και την αποτελεσματική του υπεράσπιση δεν μπορεί να κριθεί αναγκαία η παρουσία του στο δικαστήριο, αλλά μόνο η κλήτευσή του, ώστε να έχει δικαίωμα προσέλευσης και συμμετοχής στη δίκη.</w:t>
      </w:r>
    </w:p>
    <w:p w:rsidR="00FC06EE" w:rsidRDefault="00FC06EE" w:rsidP="00A02A13">
      <w:pPr>
        <w:rPr>
          <w:rFonts w:ascii="Arial" w:hAnsi="Arial" w:cs="Arial"/>
          <w:b/>
          <w:sz w:val="24"/>
          <w:szCs w:val="24"/>
        </w:rPr>
      </w:pPr>
      <w:r w:rsidRPr="00FC06EE">
        <w:rPr>
          <w:rFonts w:ascii="Arial" w:hAnsi="Arial" w:cs="Arial"/>
          <w:b/>
          <w:sz w:val="24"/>
          <w:szCs w:val="24"/>
        </w:rPr>
        <w:t>Τι θα συμβεί, αν ο κατηγορούμενος καίτοι κλητεύθηκε εμπρόθεσμα και νομίμως, ωστόσο δεν εμφανίσθηκε ποτέ στο δικαστήριο? Πώς θα πρέπει να αντιδράσει το τελευταίο?</w:t>
      </w:r>
    </w:p>
    <w:p w:rsidR="00FC06EE" w:rsidRDefault="00FC06EE" w:rsidP="00A02A13">
      <w:pPr>
        <w:rPr>
          <w:rFonts w:ascii="Arial" w:hAnsi="Arial" w:cs="Arial"/>
          <w:sz w:val="24"/>
          <w:szCs w:val="24"/>
        </w:rPr>
      </w:pPr>
      <w:r>
        <w:rPr>
          <w:rFonts w:ascii="Arial" w:hAnsi="Arial" w:cs="Arial"/>
          <w:sz w:val="24"/>
          <w:szCs w:val="24"/>
        </w:rPr>
        <w:t>Κανονικά το δικαστήριο προχωράει στην εκδίκαση της υπόθεσης σαν να ήταν παρών ο κατηγορούμενος και προβαίνει στην έκδοση της καταδικαστικής/αθωωτικής απόφασης, με βάση την εκτίμηση του αποδεικτικού υλικού που είχε στα χέρια του. ΟΜΩΣ, επί σοβαρών υποθέσεων, κακουργηματικής ιδίως φύσης, είναι καλύτερο και πιο σώφρων το δικαστήριο να αναβάλει την εκδίκαση μέχρι την εμφάνιση του κατηγορουμένου, η οποία θα πρέπει να επιδιώκεται με κάθε δυνατό  τρόπο, λχ βίαιη προσαγωγή, σύλληψη, προσωρινή κράτηση κλπ. Σε αντίθετη περίπτωση, η έκδοση μιας καταδικαστικής απόφασης εν απουσία του κατηγορουμένου, πραγματοποιείται κατά παράβαση των αρχών της αμεσότητας και της προφορικότητας και κυρίως κατά παράβαση των υπερασπιστικών δικαιωμάτων του κατηγορουμένου, όπως πχ του δικαιώματος ακρόασης.</w:t>
      </w:r>
      <w:r w:rsidR="007865EB">
        <w:rPr>
          <w:rFonts w:ascii="Arial" w:hAnsi="Arial" w:cs="Arial"/>
          <w:sz w:val="24"/>
          <w:szCs w:val="24"/>
        </w:rPr>
        <w:t xml:space="preserve"> Πρόβλημα προφανώς δημιουργείται και κατά το στάδιο επιμέτρησης της ποινής, αφού αυτή πρέπει να γίνεται επί τη βάση της εκτίμησης της προσωπικότητας του δράστη. Ποιου δράστη όμως? Του απόντος?!</w:t>
      </w:r>
    </w:p>
    <w:p w:rsidR="00A804CF" w:rsidRDefault="00A804CF" w:rsidP="00A02A13">
      <w:pPr>
        <w:rPr>
          <w:rFonts w:ascii="Arial" w:hAnsi="Arial" w:cs="Arial"/>
          <w:sz w:val="24"/>
          <w:szCs w:val="24"/>
        </w:rPr>
      </w:pPr>
      <w:r>
        <w:rPr>
          <w:rFonts w:ascii="Arial" w:hAnsi="Arial" w:cs="Arial"/>
          <w:sz w:val="24"/>
          <w:szCs w:val="24"/>
        </w:rPr>
        <w:t>Βέβαια, μετά τις νεότερες τροποποιήσεις που σημειώθηκαν στην νομοθεσία μας κατ’ εφαρμογή των επιταγών της ΕΣΔΑ, η παρουσία του κατηγορουμένου έχει καταστεί και επί κακουργημάτων ΠΡΟΑΙΡΕΤΙΚΗ! με δυνατότητα εκπροσώπησής του από τον συνήγορό του.</w:t>
      </w:r>
    </w:p>
    <w:p w:rsidR="006B3764" w:rsidRDefault="006B3764" w:rsidP="00A02A13">
      <w:pPr>
        <w:rPr>
          <w:rFonts w:ascii="Arial" w:hAnsi="Arial" w:cs="Arial"/>
          <w:b/>
          <w:sz w:val="24"/>
          <w:szCs w:val="24"/>
        </w:rPr>
      </w:pPr>
      <w:r w:rsidRPr="00236E06">
        <w:rPr>
          <w:rFonts w:ascii="Arial" w:hAnsi="Arial" w:cs="Arial"/>
          <w:b/>
          <w:sz w:val="24"/>
          <w:szCs w:val="24"/>
        </w:rPr>
        <w:t>Ο Ανδρουλάκης ωστόσο θεωρεί ότι από το γράμμα της διάταξης του άρθρου 6 παρ. 1 της ΕΣΔΑ δεν συνάγεται το νόημα, ότι ο κατηγορούμενος, όποτε δεν επιθυμεί, για τους δικούς του λόγους, μπορεί να μην εμφανίζεται στο δικαστήριο και να στέλνει τον συνήγορό του να τον εκπροσωπήσει, τη στιγμή που ο ίδιος έχει κλητευθεί νομίμως και εμπροθέσμως! Διότι μία τέτοια ερμηνεία και συνάμα δυνατότητα είναι οφθαλμοφανές ότι υποσκάπτει την ποινική λειτουργία και εκφυλίζει την ισχύ της ποινικής διαδικασίας και της εννόμου τάξεως εν γένει.</w:t>
      </w:r>
      <w:r w:rsidR="00236E06">
        <w:rPr>
          <w:rFonts w:ascii="Arial" w:hAnsi="Arial" w:cs="Arial"/>
          <w:b/>
          <w:sz w:val="24"/>
          <w:szCs w:val="24"/>
        </w:rPr>
        <w:t xml:space="preserve"> Το συμπέρασμα δηλαδή στο οποίο καταλήγουμε με βάση την άποψη του Ανδρουλάκη είναι, ότι ο κατηγορούμενος έχει δικαίωμα να εκπροσωπηθεί ασφαλώς από συνήγορο, αλλά </w:t>
      </w:r>
      <w:r w:rsidR="00236E06">
        <w:rPr>
          <w:rFonts w:ascii="Arial" w:hAnsi="Arial" w:cs="Arial"/>
          <w:b/>
          <w:sz w:val="24"/>
          <w:szCs w:val="24"/>
        </w:rPr>
        <w:lastRenderedPageBreak/>
        <w:t>εφόσον η παρουσία του στο δικαστήριο είναι αδύνατη για κάποιο λόγο και όχι επειδή έτσι του αρέσει ή έτσι τον βολεύει!</w:t>
      </w:r>
    </w:p>
    <w:p w:rsidR="00FC785D" w:rsidRDefault="00FC785D" w:rsidP="00A02A13">
      <w:pPr>
        <w:rPr>
          <w:rFonts w:ascii="Arial" w:hAnsi="Arial" w:cs="Arial"/>
          <w:b/>
          <w:sz w:val="24"/>
          <w:szCs w:val="24"/>
        </w:rPr>
      </w:pPr>
    </w:p>
    <w:p w:rsidR="00FC785D" w:rsidRDefault="00FC785D" w:rsidP="00A02A13">
      <w:pPr>
        <w:rPr>
          <w:rFonts w:ascii="Arial" w:hAnsi="Arial" w:cs="Arial"/>
          <w:b/>
          <w:sz w:val="24"/>
          <w:szCs w:val="24"/>
        </w:rPr>
      </w:pPr>
    </w:p>
    <w:p w:rsidR="00FC785D" w:rsidRDefault="00FC785D" w:rsidP="00A02A13">
      <w:pPr>
        <w:rPr>
          <w:rFonts w:ascii="Arial" w:hAnsi="Arial" w:cs="Arial"/>
          <w:b/>
          <w:sz w:val="24"/>
          <w:szCs w:val="24"/>
          <w:u w:val="single"/>
        </w:rPr>
      </w:pPr>
      <w:r>
        <w:rPr>
          <w:rFonts w:ascii="Arial" w:hAnsi="Arial" w:cs="Arial"/>
          <w:b/>
          <w:sz w:val="24"/>
          <w:szCs w:val="24"/>
          <w:u w:val="single"/>
        </w:rPr>
        <w:t xml:space="preserve">⃰  </w:t>
      </w:r>
      <w:r w:rsidRPr="00FC785D">
        <w:rPr>
          <w:rFonts w:ascii="Arial" w:hAnsi="Arial" w:cs="Arial"/>
          <w:b/>
          <w:sz w:val="24"/>
          <w:szCs w:val="24"/>
          <w:u w:val="single"/>
        </w:rPr>
        <w:t>ΝΟΜΙΚΕΣ ΑΠΟΔΕΙΞΕΙΣ ΚΑΙ ΗΘΙΚΗ ΑΠΟΔΕΙΞΗ</w:t>
      </w:r>
      <w:r>
        <w:rPr>
          <w:rFonts w:ascii="Arial" w:hAnsi="Arial" w:cs="Arial"/>
          <w:b/>
          <w:sz w:val="24"/>
          <w:szCs w:val="24"/>
          <w:u w:val="single"/>
        </w:rPr>
        <w:t xml:space="preserve">  ⃰</w:t>
      </w:r>
    </w:p>
    <w:p w:rsidR="00FC785D" w:rsidRDefault="001E47BC" w:rsidP="00A02A13">
      <w:pPr>
        <w:rPr>
          <w:rFonts w:ascii="Arial" w:hAnsi="Arial" w:cs="Arial"/>
          <w:sz w:val="24"/>
          <w:szCs w:val="24"/>
        </w:rPr>
      </w:pPr>
      <w:r w:rsidRPr="001E47BC">
        <w:rPr>
          <w:rFonts w:ascii="Arial" w:hAnsi="Arial" w:cs="Arial"/>
          <w:b/>
          <w:i/>
          <w:sz w:val="24"/>
          <w:szCs w:val="24"/>
        </w:rPr>
        <w:t>Νομικοί Κανόνες Αποδείξεως</w:t>
      </w:r>
      <w:r>
        <w:rPr>
          <w:rFonts w:ascii="Arial" w:hAnsi="Arial" w:cs="Arial"/>
          <w:sz w:val="24"/>
          <w:szCs w:val="24"/>
        </w:rPr>
        <w:t xml:space="preserve"> → σύστημα που υιοθετήθηκε από τους </w:t>
      </w:r>
      <w:proofErr w:type="spellStart"/>
      <w:r>
        <w:rPr>
          <w:rFonts w:ascii="Arial" w:hAnsi="Arial" w:cs="Arial"/>
          <w:sz w:val="24"/>
          <w:szCs w:val="24"/>
        </w:rPr>
        <w:t>ιταλούς</w:t>
      </w:r>
      <w:proofErr w:type="spellEnd"/>
      <w:r>
        <w:rPr>
          <w:rFonts w:ascii="Arial" w:hAnsi="Arial" w:cs="Arial"/>
          <w:sz w:val="24"/>
          <w:szCs w:val="24"/>
        </w:rPr>
        <w:t xml:space="preserve"> νομικούς του μεσαίωνα, λόγω της δυσπιστίας τους απέναντι στην ελεύθερη και κατά συνείδηση κρίση των αποδεικτικών στοιχείων από τον δικαστή. Σύμφωνα με το σύστημα αυτό η καταδίκη του κατηγορουμένου ήταν δυνατή αλλά και επιβεβλημένη ΜΟΝΟ εφόσον συνέτρεχαν οι αποδεικτικές προϋποθέσεις  που έτασσε για τον σκοπό αυτό ο νόμος(</w:t>
      </w:r>
      <w:r w:rsidRPr="001E47BC">
        <w:rPr>
          <w:rFonts w:ascii="Arial" w:hAnsi="Arial" w:cs="Arial"/>
          <w:b/>
          <w:i/>
          <w:sz w:val="24"/>
          <w:szCs w:val="24"/>
          <w:lang w:val="en-US"/>
        </w:rPr>
        <w:t>indicia</w:t>
      </w:r>
      <w:r w:rsidRPr="001E47BC">
        <w:rPr>
          <w:rFonts w:ascii="Arial" w:hAnsi="Arial" w:cs="Arial"/>
          <w:b/>
          <w:i/>
          <w:sz w:val="24"/>
          <w:szCs w:val="24"/>
        </w:rPr>
        <w:t xml:space="preserve"> </w:t>
      </w:r>
      <w:proofErr w:type="spellStart"/>
      <w:r w:rsidRPr="001E47BC">
        <w:rPr>
          <w:rFonts w:ascii="Arial" w:hAnsi="Arial" w:cs="Arial"/>
          <w:b/>
          <w:i/>
          <w:sz w:val="24"/>
          <w:szCs w:val="24"/>
          <w:lang w:val="en-US"/>
        </w:rPr>
        <w:t>indubitata</w:t>
      </w:r>
      <w:proofErr w:type="spellEnd"/>
      <w:r w:rsidRPr="001E47BC">
        <w:rPr>
          <w:rFonts w:ascii="Arial" w:hAnsi="Arial" w:cs="Arial"/>
          <w:sz w:val="24"/>
          <w:szCs w:val="24"/>
        </w:rPr>
        <w:t>)</w:t>
      </w:r>
      <w:r w:rsidR="00910AD1" w:rsidRPr="00910AD1">
        <w:rPr>
          <w:rFonts w:ascii="Arial" w:hAnsi="Arial" w:cs="Arial"/>
          <w:sz w:val="24"/>
          <w:szCs w:val="24"/>
        </w:rPr>
        <w:t xml:space="preserve">. </w:t>
      </w:r>
      <w:r w:rsidR="00910AD1">
        <w:rPr>
          <w:rFonts w:ascii="Arial" w:hAnsi="Arial" w:cs="Arial"/>
          <w:sz w:val="24"/>
          <w:szCs w:val="24"/>
        </w:rPr>
        <w:t>Τέτοιου είδους νομικές αποδείξεις που επέτρεπαν την καταδίκη του κατηγορουμένου ήταν η ομολογία του κατηγορουμένου-η βασίλισσα των αποδείξεων-, η κατάθεση δύο ανεπίληπτων μαρτύρων, η προσπάθεια δωροδοκίας του παθόντος από τον κατηγορούμενο κλπ.</w:t>
      </w:r>
    </w:p>
    <w:p w:rsidR="00AB1E2D" w:rsidRDefault="00AB1E2D" w:rsidP="00A02A13">
      <w:pPr>
        <w:rPr>
          <w:rFonts w:ascii="Arial" w:hAnsi="Arial" w:cs="Arial"/>
          <w:sz w:val="24"/>
          <w:szCs w:val="24"/>
        </w:rPr>
      </w:pPr>
      <w:r>
        <w:rPr>
          <w:rFonts w:ascii="Arial" w:hAnsi="Arial" w:cs="Arial"/>
          <w:sz w:val="24"/>
          <w:szCs w:val="24"/>
        </w:rPr>
        <w:t xml:space="preserve">Πολύ γρήγορα το σύστημα αυτό, πέραν του ότι εκφυλίστηκε και σε συνδυασμό με τα βασανιστήρια κατέληξε σε κατάφωρες αδικίες και καταχρηστικές εκμεταλλεύσεις, αποδείχθηκε πλημμελές από ψυχολογική άποψη και δυνάμενο να οδηγήσει σε δικαστικά σφάλματα και κραυγαλέες αδικίες. Πχ ο κατηγορούμενος ήταν ενδεχόμενο να ομολογήσει μόνο και μόνο για να εξασφαλίσει τροφή και στέγη για το χειμώνα ή εξαιτίας της </w:t>
      </w:r>
      <w:proofErr w:type="spellStart"/>
      <w:r>
        <w:rPr>
          <w:rFonts w:ascii="Arial" w:hAnsi="Arial" w:cs="Arial"/>
          <w:sz w:val="24"/>
          <w:szCs w:val="24"/>
        </w:rPr>
        <w:t>δοξομανίας</w:t>
      </w:r>
      <w:proofErr w:type="spellEnd"/>
      <w:r>
        <w:rPr>
          <w:rFonts w:ascii="Arial" w:hAnsi="Arial" w:cs="Arial"/>
          <w:sz w:val="24"/>
          <w:szCs w:val="24"/>
        </w:rPr>
        <w:t xml:space="preserve"> του.</w:t>
      </w:r>
    </w:p>
    <w:p w:rsidR="00336EFB" w:rsidRPr="00336EFB" w:rsidRDefault="00A01D64" w:rsidP="00A02A13">
      <w:pPr>
        <w:rPr>
          <w:rFonts w:ascii="Arial" w:hAnsi="Arial" w:cs="Arial"/>
          <w:b/>
          <w:i/>
          <w:sz w:val="24"/>
          <w:szCs w:val="24"/>
        </w:rPr>
      </w:pPr>
      <w:r>
        <w:rPr>
          <w:rFonts w:ascii="Arial" w:hAnsi="Arial" w:cs="Arial"/>
          <w:noProof/>
          <w:sz w:val="24"/>
          <w:szCs w:val="24"/>
          <w:lang w:eastAsia="el-GR"/>
        </w:rPr>
        <w:pict>
          <v:shape id="_x0000_s1056" type="#_x0000_t32" style="position:absolute;margin-left:19.8pt;margin-top:25.7pt;width:46.5pt;height:81pt;flip:x;z-index:251684864" o:connectortype="straight">
            <v:stroke endarrow="block"/>
          </v:shape>
        </w:pict>
      </w:r>
      <w:r>
        <w:rPr>
          <w:rFonts w:ascii="Arial" w:hAnsi="Arial" w:cs="Arial"/>
          <w:noProof/>
          <w:sz w:val="24"/>
          <w:szCs w:val="24"/>
          <w:lang w:eastAsia="el-GR"/>
        </w:rPr>
        <w:pict>
          <v:shape id="_x0000_s1055" type="#_x0000_t32" style="position:absolute;margin-left:66.3pt;margin-top:25.7pt;width:246.75pt;height:24.75pt;z-index:251683840" o:connectortype="straight">
            <v:stroke endarrow="block"/>
          </v:shape>
        </w:pict>
      </w:r>
      <w:r w:rsidR="00336EFB">
        <w:rPr>
          <w:rFonts w:ascii="Arial" w:hAnsi="Arial" w:cs="Arial"/>
          <w:sz w:val="24"/>
          <w:szCs w:val="24"/>
        </w:rPr>
        <w:t xml:space="preserve">Έτσι, βαθμιαία οδηγηθήκαμε στην επικράτηση ενός νέου συστήματος, της </w:t>
      </w:r>
      <w:r w:rsidR="00336EFB" w:rsidRPr="00336EFB">
        <w:rPr>
          <w:rFonts w:ascii="Arial" w:hAnsi="Arial" w:cs="Arial"/>
          <w:b/>
          <w:i/>
          <w:sz w:val="24"/>
          <w:szCs w:val="24"/>
        </w:rPr>
        <w:t>ηθικής απόδειξης.</w:t>
      </w:r>
      <w:r w:rsidR="00336EFB">
        <w:rPr>
          <w:rFonts w:ascii="Arial" w:hAnsi="Arial" w:cs="Arial"/>
          <w:b/>
          <w:i/>
          <w:sz w:val="24"/>
          <w:szCs w:val="24"/>
        </w:rPr>
        <w:t xml:space="preserve"> </w:t>
      </w:r>
    </w:p>
    <w:p w:rsidR="00236E06" w:rsidRPr="00FC785D" w:rsidRDefault="00A01D64" w:rsidP="00A02A13">
      <w:pPr>
        <w:rPr>
          <w:rFonts w:ascii="Arial" w:hAnsi="Arial" w:cs="Arial"/>
          <w:b/>
          <w:sz w:val="24"/>
          <w:szCs w:val="24"/>
          <w:u w:val="single"/>
        </w:rPr>
      </w:pPr>
      <w:r>
        <w:rPr>
          <w:rFonts w:ascii="Arial" w:hAnsi="Arial" w:cs="Arial"/>
          <w:b/>
          <w:noProof/>
          <w:sz w:val="24"/>
          <w:szCs w:val="24"/>
          <w:u w:val="single"/>
          <w:lang w:eastAsia="el-GR"/>
        </w:rPr>
        <w:pict>
          <v:rect id="_x0000_s1058" style="position:absolute;margin-left:255.3pt;margin-top:20.7pt;width:241.5pt;height:142.5pt;z-index:251686912">
            <v:textbox>
              <w:txbxContent>
                <w:p w:rsidR="00154A92" w:rsidRPr="00336EFB" w:rsidRDefault="00154A92">
                  <w:r w:rsidRPr="00336EFB">
                    <w:rPr>
                      <w:b/>
                    </w:rPr>
                    <w:t xml:space="preserve">ΕΛΕΥΘΕΡΗ ΕΚΤΙΜΗΣΗ ΑΠΟΔΕΙΚΤΙΚΩΝ ΜΕΣΩΝ ΑΠΟ ΤΟΝ ΔΙΚΑΣΤΗ (ηθική απόδειξη </w:t>
                  </w:r>
                  <w:proofErr w:type="spellStart"/>
                  <w:r w:rsidRPr="00336EFB">
                    <w:rPr>
                      <w:b/>
                      <w:lang w:val="en-US"/>
                    </w:rPr>
                    <w:t>stircto</w:t>
                  </w:r>
                  <w:proofErr w:type="spellEnd"/>
                  <w:r w:rsidRPr="00336EFB">
                    <w:rPr>
                      <w:b/>
                    </w:rPr>
                    <w:t xml:space="preserve"> </w:t>
                  </w:r>
                  <w:proofErr w:type="spellStart"/>
                  <w:r w:rsidRPr="00336EFB">
                    <w:rPr>
                      <w:b/>
                      <w:lang w:val="en-US"/>
                    </w:rPr>
                    <w:t>sensu</w:t>
                  </w:r>
                  <w:proofErr w:type="spellEnd"/>
                  <w:r w:rsidRPr="00336EFB">
                    <w:rPr>
                      <w:b/>
                    </w:rPr>
                    <w:t xml:space="preserve">) </w:t>
                  </w:r>
                  <w:r>
                    <w:rPr>
                      <w:b/>
                    </w:rPr>
                    <w:t>→</w:t>
                  </w:r>
                  <w:r w:rsidRPr="00336EFB">
                    <w:rPr>
                      <w:b/>
                    </w:rPr>
                    <w:t xml:space="preserve"> </w:t>
                  </w:r>
                  <w:r>
                    <w:t>οι αποδείξεις εκτιμώνται από τον δικαστή ελεύθερα, όχι σύμφωνα με τις υπαγορεύσεις κάποιου νομικού κανόνα, αλλά σύμφωνα με τις επιταγές της συνείδησής του και μόνο. Έτσι, ακόμα κι αν ο κατηγορούμενος ομολογήσει είναι δυνατόν κατά την τελική κρίση του δικαστή να αθωωθεί.</w:t>
                  </w:r>
                </w:p>
              </w:txbxContent>
            </v:textbox>
          </v:rect>
        </w:pict>
      </w:r>
    </w:p>
    <w:p w:rsidR="0004666E" w:rsidRDefault="00A01D64" w:rsidP="00A02A13">
      <w:pPr>
        <w:rPr>
          <w:rFonts w:ascii="Arial" w:hAnsi="Arial" w:cs="Arial"/>
          <w:b/>
          <w:sz w:val="24"/>
          <w:szCs w:val="24"/>
        </w:rPr>
      </w:pPr>
      <w:r>
        <w:rPr>
          <w:rFonts w:ascii="Arial" w:hAnsi="Arial" w:cs="Arial"/>
          <w:b/>
          <w:noProof/>
          <w:sz w:val="24"/>
          <w:szCs w:val="24"/>
          <w:lang w:eastAsia="el-GR"/>
        </w:rPr>
        <w:pict>
          <v:rect id="_x0000_s1057" style="position:absolute;margin-left:-19.95pt;margin-top:62.3pt;width:246pt;height:61.5pt;z-index:251685888">
            <v:textbox>
              <w:txbxContent>
                <w:p w:rsidR="00154A92" w:rsidRPr="00336EFB" w:rsidRDefault="00154A92">
                  <w:r w:rsidRPr="00336EFB">
                    <w:rPr>
                      <w:b/>
                    </w:rPr>
                    <w:t>ΑΠΕΡΙΟΡΙΣΤΟ ΤΩΝ ΑΠΟΔΕΙΚΤΙΚΩΝ ΜΕΣΩΝ</w:t>
                  </w:r>
                  <w:r>
                    <w:rPr>
                      <w:b/>
                    </w:rPr>
                    <w:t xml:space="preserve"> → </w:t>
                  </w:r>
                  <w:r>
                    <w:t>στο σχηματισμό της δικανικής πεποίθησης του δικαστή μπορεί να χρησιμεύσει οτιδήποτε.</w:t>
                  </w:r>
                </w:p>
              </w:txbxContent>
            </v:textbox>
          </v:rect>
        </w:pict>
      </w:r>
    </w:p>
    <w:p w:rsidR="0004666E" w:rsidRPr="0004666E" w:rsidRDefault="0004666E" w:rsidP="0004666E">
      <w:pPr>
        <w:rPr>
          <w:rFonts w:ascii="Arial" w:hAnsi="Arial" w:cs="Arial"/>
          <w:sz w:val="24"/>
          <w:szCs w:val="24"/>
        </w:rPr>
      </w:pPr>
    </w:p>
    <w:p w:rsidR="0004666E" w:rsidRPr="0004666E" w:rsidRDefault="0004666E" w:rsidP="0004666E">
      <w:pPr>
        <w:rPr>
          <w:rFonts w:ascii="Arial" w:hAnsi="Arial" w:cs="Arial"/>
          <w:sz w:val="24"/>
          <w:szCs w:val="24"/>
        </w:rPr>
      </w:pPr>
    </w:p>
    <w:p w:rsidR="0004666E" w:rsidRDefault="0004666E" w:rsidP="0004666E">
      <w:pPr>
        <w:rPr>
          <w:rFonts w:ascii="Arial" w:hAnsi="Arial" w:cs="Arial"/>
          <w:sz w:val="24"/>
          <w:szCs w:val="24"/>
        </w:rPr>
      </w:pPr>
    </w:p>
    <w:p w:rsidR="00236E06" w:rsidRDefault="00236E06" w:rsidP="0004666E">
      <w:pPr>
        <w:jc w:val="center"/>
        <w:rPr>
          <w:rFonts w:ascii="Arial" w:hAnsi="Arial" w:cs="Arial"/>
          <w:sz w:val="24"/>
          <w:szCs w:val="24"/>
        </w:rPr>
      </w:pPr>
    </w:p>
    <w:p w:rsidR="0004666E" w:rsidRDefault="0004666E" w:rsidP="0004666E">
      <w:pPr>
        <w:jc w:val="center"/>
        <w:rPr>
          <w:rFonts w:ascii="Arial" w:hAnsi="Arial" w:cs="Arial"/>
          <w:sz w:val="24"/>
          <w:szCs w:val="24"/>
        </w:rPr>
      </w:pPr>
    </w:p>
    <w:p w:rsidR="0004666E" w:rsidRDefault="0004666E" w:rsidP="0004666E">
      <w:pPr>
        <w:jc w:val="center"/>
        <w:rPr>
          <w:rFonts w:ascii="Arial" w:hAnsi="Arial" w:cs="Arial"/>
          <w:sz w:val="24"/>
          <w:szCs w:val="24"/>
        </w:rPr>
      </w:pPr>
    </w:p>
    <w:p w:rsidR="0004666E" w:rsidRDefault="0004666E" w:rsidP="0004666E">
      <w:pPr>
        <w:jc w:val="center"/>
        <w:rPr>
          <w:rFonts w:ascii="Arial" w:hAnsi="Arial" w:cs="Arial"/>
          <w:sz w:val="24"/>
          <w:szCs w:val="24"/>
        </w:rPr>
      </w:pPr>
    </w:p>
    <w:p w:rsidR="0004666E" w:rsidRDefault="0004666E" w:rsidP="0004666E">
      <w:pPr>
        <w:jc w:val="center"/>
        <w:rPr>
          <w:rFonts w:ascii="Arial" w:hAnsi="Arial" w:cs="Arial"/>
          <w:sz w:val="24"/>
          <w:szCs w:val="24"/>
        </w:rPr>
      </w:pPr>
    </w:p>
    <w:p w:rsidR="0004666E" w:rsidRDefault="0004666E" w:rsidP="0004666E">
      <w:pPr>
        <w:jc w:val="center"/>
        <w:rPr>
          <w:rFonts w:ascii="Arial" w:hAnsi="Arial" w:cs="Arial"/>
          <w:sz w:val="24"/>
          <w:szCs w:val="24"/>
        </w:rPr>
      </w:pPr>
    </w:p>
    <w:p w:rsidR="0004666E" w:rsidRDefault="0004666E" w:rsidP="0004666E">
      <w:pPr>
        <w:jc w:val="center"/>
        <w:rPr>
          <w:rFonts w:ascii="Arial" w:hAnsi="Arial" w:cs="Arial"/>
          <w:sz w:val="24"/>
          <w:szCs w:val="24"/>
        </w:rPr>
      </w:pPr>
    </w:p>
    <w:p w:rsidR="0004666E" w:rsidRDefault="0004666E" w:rsidP="0004666E">
      <w:pPr>
        <w:rPr>
          <w:rFonts w:ascii="Arial" w:hAnsi="Arial" w:cs="Arial"/>
          <w:sz w:val="24"/>
          <w:szCs w:val="24"/>
        </w:rPr>
      </w:pPr>
      <w:r>
        <w:rPr>
          <w:rFonts w:ascii="Arial" w:hAnsi="Arial" w:cs="Arial"/>
          <w:sz w:val="24"/>
          <w:szCs w:val="24"/>
        </w:rPr>
        <w:lastRenderedPageBreak/>
        <w:t xml:space="preserve">Ο σχηματισμός όμως της δικανικής πεποίθησης αποκλειστικά επί τη βάσει της ενδόμυχης πεποίθησης του δικαστή δεν επαρκεί, προκειμένου να υπάρξει απόδειξη. Η διαδικασία της απόδειξης ως εκ της φύσεως και του σκοπού της έχει έναν εξωστρεφή επικοινωνιακό χαρακτήρα. Αποδεικνύω σημαίνει δείχνω κάτι σε κάποιον άλλον, το καθιστώ μεταδόσιμο. Η δικανική πεποίθηση  λοιπόν θα πρέπει να είναι έλλογα αιτιολογημένη, ώστε να μπορέσουν τόσο ο κατηγορούμενος, οι συνήγοροι </w:t>
      </w:r>
      <w:proofErr w:type="spellStart"/>
      <w:r>
        <w:rPr>
          <w:rFonts w:ascii="Arial" w:hAnsi="Arial" w:cs="Arial"/>
          <w:sz w:val="24"/>
          <w:szCs w:val="24"/>
        </w:rPr>
        <w:t>κλπ</w:t>
      </w:r>
      <w:proofErr w:type="spellEnd"/>
      <w:r>
        <w:rPr>
          <w:rFonts w:ascii="Arial" w:hAnsi="Arial" w:cs="Arial"/>
          <w:sz w:val="24"/>
          <w:szCs w:val="24"/>
        </w:rPr>
        <w:t xml:space="preserve"> όσο και ο δικα</w:t>
      </w:r>
      <w:r w:rsidR="00E928BC">
        <w:rPr>
          <w:rFonts w:ascii="Arial" w:hAnsi="Arial" w:cs="Arial"/>
          <w:sz w:val="24"/>
          <w:szCs w:val="24"/>
        </w:rPr>
        <w:t>στή</w:t>
      </w:r>
      <w:r>
        <w:rPr>
          <w:rFonts w:ascii="Arial" w:hAnsi="Arial" w:cs="Arial"/>
          <w:sz w:val="24"/>
          <w:szCs w:val="24"/>
        </w:rPr>
        <w:t>ς ο ανώτερος που θα ελέγξει την ορθότητά της, να</w:t>
      </w:r>
      <w:r w:rsidR="00E928BC">
        <w:rPr>
          <w:rFonts w:ascii="Arial" w:hAnsi="Arial" w:cs="Arial"/>
          <w:sz w:val="24"/>
          <w:szCs w:val="24"/>
        </w:rPr>
        <w:t xml:space="preserve"> παρακολουθήσουν και να κατανοήσουν τη συλλογιστική πορεία που κατέληξε στον σχηματισμό της. Τοιουτοτρόπως δε, αποφεύγονται και οι τυχόν αυθαιρεσίες της δικαστικής κρίσης.</w:t>
      </w:r>
    </w:p>
    <w:p w:rsidR="00606E7A" w:rsidRDefault="00606E7A" w:rsidP="0004666E">
      <w:pPr>
        <w:rPr>
          <w:rFonts w:ascii="Arial" w:hAnsi="Arial" w:cs="Arial"/>
          <w:sz w:val="24"/>
          <w:szCs w:val="24"/>
        </w:rPr>
      </w:pPr>
    </w:p>
    <w:p w:rsidR="00606E7A" w:rsidRDefault="00A01D64" w:rsidP="0004666E">
      <w:pPr>
        <w:rPr>
          <w:rFonts w:ascii="Arial" w:hAnsi="Arial" w:cs="Arial"/>
          <w:sz w:val="24"/>
          <w:szCs w:val="24"/>
        </w:rPr>
      </w:pPr>
      <w:r>
        <w:rPr>
          <w:rFonts w:ascii="Arial" w:hAnsi="Arial" w:cs="Arial"/>
          <w:noProof/>
          <w:sz w:val="24"/>
          <w:szCs w:val="24"/>
          <w:lang w:eastAsia="el-GR"/>
        </w:rPr>
        <w:pict>
          <v:rect id="_x0000_s1059" style="position:absolute;margin-left:-6.45pt;margin-top:45.1pt;width:492pt;height:168pt;z-index:251687936">
            <v:textbox>
              <w:txbxContent>
                <w:p w:rsidR="00154A92" w:rsidRDefault="00154A92" w:rsidP="00606E7A">
                  <w:pPr>
                    <w:pStyle w:val="a5"/>
                    <w:numPr>
                      <w:ilvl w:val="0"/>
                      <w:numId w:val="16"/>
                    </w:numPr>
                  </w:pPr>
                  <w:r>
                    <w:t xml:space="preserve">Μνεία πραγματικών περιστατικών που αποδείχθηκαν σε βάρος του κατηγορουμένου και αντιστοιχούν στην περιγραφή της οικείας εγκληματικής συμπεριφοράς στον νόμο. </w:t>
                  </w:r>
                </w:p>
                <w:p w:rsidR="00154A92" w:rsidRDefault="00154A92" w:rsidP="00606E7A">
                  <w:pPr>
                    <w:pStyle w:val="a5"/>
                    <w:numPr>
                      <w:ilvl w:val="0"/>
                      <w:numId w:val="16"/>
                    </w:numPr>
                  </w:pPr>
                  <w:r>
                    <w:t>Αναλυτική και κατά περιεχόμενο αναφορά των αποδεικτικών μέσων από τα οποία προέκυψαν τα παραπάνω πραγματικά περιστατικά.</w:t>
                  </w:r>
                </w:p>
                <w:p w:rsidR="00154A92" w:rsidRDefault="00154A92" w:rsidP="00606E7A">
                  <w:pPr>
                    <w:pStyle w:val="a5"/>
                    <w:numPr>
                      <w:ilvl w:val="0"/>
                      <w:numId w:val="16"/>
                    </w:numPr>
                  </w:pPr>
                  <w:r>
                    <w:t>Εξήγηση της συλλογιστικής πορείας (με αναφορά στα επιχειρήματα που ελήφθησαν υπόψη υπέρ και κατά του κατηγορουμένου) με βάση την οποία το δικαστήριο κατέληξε στην καταδικαστική του κρίση «πέρα από εύλογες αμφιβολίες».</w:t>
                  </w:r>
                </w:p>
                <w:p w:rsidR="00154A92" w:rsidRDefault="00154A92" w:rsidP="00606E7A">
                  <w:pPr>
                    <w:pStyle w:val="a5"/>
                    <w:numPr>
                      <w:ilvl w:val="0"/>
                      <w:numId w:val="16"/>
                    </w:numPr>
                  </w:pPr>
                  <w:r>
                    <w:t>Αναφορά των νομικών λόγων υπαγωγής, δηλαδή της επιλογής της συγκεκριμένης  λύσης και όχι της αντίθετης (όπου υπάρχουν αμφιβολίες ως προς την υπαγωγή των πραγματικών περιστατικών στον οικείο κανόνα του ουσιαστικού ποινικού δικαίου).</w:t>
                  </w:r>
                </w:p>
              </w:txbxContent>
            </v:textbox>
          </v:rect>
        </w:pict>
      </w:r>
      <w:r w:rsidR="00606E7A">
        <w:rPr>
          <w:rFonts w:ascii="Arial" w:hAnsi="Arial" w:cs="Arial"/>
          <w:sz w:val="24"/>
          <w:szCs w:val="24"/>
        </w:rPr>
        <w:t>Μία πλήρης και αληθινή αιτιολογία οφείλει να έχει τα απαραίτητα χαρακτηριστικά, προκειμένου να οδηγήσει σε ποινική καταδίκη του κατηγορουμένου:</w:t>
      </w:r>
    </w:p>
    <w:p w:rsidR="008A5848" w:rsidRDefault="008A5848" w:rsidP="0004666E">
      <w:pPr>
        <w:rPr>
          <w:rFonts w:ascii="Arial" w:hAnsi="Arial" w:cs="Arial"/>
          <w:sz w:val="24"/>
          <w:szCs w:val="24"/>
        </w:rPr>
      </w:pPr>
    </w:p>
    <w:p w:rsidR="008A5848" w:rsidRDefault="008A5848" w:rsidP="0004666E">
      <w:pPr>
        <w:rPr>
          <w:rFonts w:ascii="Arial" w:hAnsi="Arial" w:cs="Arial"/>
          <w:sz w:val="24"/>
          <w:szCs w:val="24"/>
        </w:rPr>
      </w:pPr>
    </w:p>
    <w:p w:rsidR="008A5848" w:rsidRDefault="008A5848" w:rsidP="0004666E">
      <w:pPr>
        <w:rPr>
          <w:rFonts w:ascii="Arial" w:hAnsi="Arial" w:cs="Arial"/>
          <w:sz w:val="24"/>
          <w:szCs w:val="24"/>
        </w:rPr>
      </w:pPr>
    </w:p>
    <w:p w:rsidR="008A5848" w:rsidRDefault="008A5848" w:rsidP="0004666E">
      <w:pPr>
        <w:rPr>
          <w:rFonts w:ascii="Arial" w:hAnsi="Arial" w:cs="Arial"/>
          <w:sz w:val="24"/>
          <w:szCs w:val="24"/>
        </w:rPr>
      </w:pPr>
    </w:p>
    <w:p w:rsidR="008A5848" w:rsidRDefault="008A5848" w:rsidP="0004666E">
      <w:pPr>
        <w:rPr>
          <w:rFonts w:ascii="Arial" w:hAnsi="Arial" w:cs="Arial"/>
          <w:sz w:val="24"/>
          <w:szCs w:val="24"/>
        </w:rPr>
      </w:pPr>
    </w:p>
    <w:p w:rsidR="008A5848" w:rsidRDefault="008A5848" w:rsidP="0004666E">
      <w:pPr>
        <w:rPr>
          <w:rFonts w:ascii="Arial" w:hAnsi="Arial" w:cs="Arial"/>
          <w:sz w:val="24"/>
          <w:szCs w:val="24"/>
        </w:rPr>
      </w:pPr>
    </w:p>
    <w:p w:rsidR="008A5848" w:rsidRDefault="008A5848" w:rsidP="0004666E">
      <w:pPr>
        <w:rPr>
          <w:rFonts w:ascii="Arial" w:hAnsi="Arial" w:cs="Arial"/>
          <w:sz w:val="24"/>
          <w:szCs w:val="24"/>
        </w:rPr>
      </w:pPr>
    </w:p>
    <w:p w:rsidR="008A5848" w:rsidRPr="00FA45FF" w:rsidRDefault="00FA45FF" w:rsidP="00FA45FF">
      <w:pPr>
        <w:ind w:firstLine="720"/>
        <w:rPr>
          <w:rFonts w:ascii="Arial" w:hAnsi="Arial" w:cs="Arial"/>
          <w:b/>
          <w:sz w:val="24"/>
          <w:szCs w:val="24"/>
        </w:rPr>
      </w:pPr>
      <w:r w:rsidRPr="00FA45FF">
        <w:rPr>
          <w:rFonts w:ascii="Arial" w:hAnsi="Arial" w:cs="Arial"/>
          <w:b/>
          <w:sz w:val="24"/>
          <w:szCs w:val="24"/>
        </w:rPr>
        <w:t>Πώς θα μπορούσε να αντιμετωπισθεί το ζήτημα των παρανόμως κτηθέντων αποδεικτικών μέσων, προκειμένου να μην στερηθεί το δικαστήριο της χρησιμότητάς τους ?</w:t>
      </w:r>
    </w:p>
    <w:p w:rsidR="008A5848" w:rsidRDefault="00FA45FF" w:rsidP="0004666E">
      <w:pPr>
        <w:rPr>
          <w:rFonts w:ascii="Arial" w:hAnsi="Arial" w:cs="Arial"/>
          <w:sz w:val="24"/>
          <w:szCs w:val="24"/>
        </w:rPr>
      </w:pPr>
      <w:r>
        <w:rPr>
          <w:rFonts w:ascii="Arial" w:hAnsi="Arial" w:cs="Arial"/>
          <w:sz w:val="24"/>
          <w:szCs w:val="24"/>
        </w:rPr>
        <w:t>Ορισμένες</w:t>
      </w:r>
      <w:r w:rsidR="00CA1088">
        <w:rPr>
          <w:rFonts w:ascii="Arial" w:hAnsi="Arial" w:cs="Arial"/>
          <w:sz w:val="24"/>
          <w:szCs w:val="24"/>
        </w:rPr>
        <w:t xml:space="preserve"> προτάσεις που αποτελούν ταυτόχρονα και εξαιρέσεις στην αρχή της απαγόρευσης της αξιοποίησης των παρανόμως κτηθέντων αποδεικτικών μέσων :</w:t>
      </w:r>
    </w:p>
    <w:p w:rsidR="00FA45FF" w:rsidRDefault="00FA45FF" w:rsidP="00FA45FF">
      <w:pPr>
        <w:pStyle w:val="a5"/>
        <w:numPr>
          <w:ilvl w:val="0"/>
          <w:numId w:val="17"/>
        </w:numPr>
        <w:rPr>
          <w:rFonts w:ascii="Arial" w:hAnsi="Arial" w:cs="Arial"/>
          <w:sz w:val="24"/>
          <w:szCs w:val="24"/>
        </w:rPr>
      </w:pPr>
      <w:r>
        <w:rPr>
          <w:rFonts w:ascii="Arial" w:hAnsi="Arial" w:cs="Arial"/>
          <w:sz w:val="24"/>
          <w:szCs w:val="24"/>
        </w:rPr>
        <w:t>Το γεγονός ότι το αποδεικτικό μέσο έχει αποκτηθεί παρανόμως δεν σημαίνει ότι απαγορεύεται η χρησιμοποίησή του. Αυτή είναι μία δικονομική έννομη συνέπεια που δεν την έχουν αναγκαστικά και οι παραβάσεις άλλων δικαιϊκών κλάδων.</w:t>
      </w:r>
    </w:p>
    <w:p w:rsidR="00FA45FF" w:rsidRDefault="001C14EF" w:rsidP="00FA45FF">
      <w:pPr>
        <w:pStyle w:val="a5"/>
        <w:numPr>
          <w:ilvl w:val="0"/>
          <w:numId w:val="17"/>
        </w:numPr>
        <w:rPr>
          <w:rFonts w:ascii="Arial" w:hAnsi="Arial" w:cs="Arial"/>
          <w:sz w:val="24"/>
          <w:szCs w:val="24"/>
        </w:rPr>
      </w:pPr>
      <w:r>
        <w:rPr>
          <w:rFonts w:ascii="Arial" w:hAnsi="Arial" w:cs="Arial"/>
          <w:sz w:val="24"/>
          <w:szCs w:val="24"/>
        </w:rPr>
        <w:t>Η απαγόρευση της αξιοποίησης υπάρχει όπου ρητά προβλέπεται από το νόμο και όπου προκύπτει από το νόημα της σχετικής διάταξης, πχ το ότι ο νόμος παρέχει δικαίωμα σιωπής στον κατηγορούμενο συνεπάγεται ότι η σιωπή αυτή δεν μπορεί να χρησιμοποιηθεί εναντίον του, διαφορετικά δεν θα υπήρχε λόγος να του αναγνωρισθεί ένα τέτοιο δικαίωμα.</w:t>
      </w:r>
    </w:p>
    <w:p w:rsidR="001C14EF" w:rsidRDefault="001C14EF" w:rsidP="00FA45FF">
      <w:pPr>
        <w:pStyle w:val="a5"/>
        <w:numPr>
          <w:ilvl w:val="0"/>
          <w:numId w:val="17"/>
        </w:numPr>
        <w:rPr>
          <w:rFonts w:ascii="Arial" w:hAnsi="Arial" w:cs="Arial"/>
          <w:sz w:val="24"/>
          <w:szCs w:val="24"/>
        </w:rPr>
      </w:pPr>
      <w:r>
        <w:rPr>
          <w:rFonts w:ascii="Arial" w:hAnsi="Arial" w:cs="Arial"/>
          <w:sz w:val="24"/>
          <w:szCs w:val="24"/>
        </w:rPr>
        <w:t xml:space="preserve">Απαγόρευση της αξιοποίησης του παρανόμως κτηθέντος αποδεικτικού μέσου μπορεί να έχουμε και όταν από την αξιοποίηση αυτή συνεχίζεται, βαθαίνει η παράβαση που έχει ήδη συντελεσθεί. Για παράδειγμα, η χρησιμοποίηση της αποσπασθείσης διά της βίας </w:t>
      </w:r>
      <w:r>
        <w:rPr>
          <w:rFonts w:ascii="Arial" w:hAnsi="Arial" w:cs="Arial"/>
          <w:sz w:val="24"/>
          <w:szCs w:val="24"/>
        </w:rPr>
        <w:lastRenderedPageBreak/>
        <w:t>ομολογίας του κατηγορουμένου στο δικαστήριο θεωρείται ότι επεκτείνει, βαθαίνει την προσβολή της προσωπικότητας και της αξιοπρέπειάς του που έχει ήδη συντελεσθεί.</w:t>
      </w:r>
    </w:p>
    <w:p w:rsidR="0016482D" w:rsidRDefault="0016482D" w:rsidP="00FA45FF">
      <w:pPr>
        <w:pStyle w:val="a5"/>
        <w:numPr>
          <w:ilvl w:val="0"/>
          <w:numId w:val="17"/>
        </w:numPr>
        <w:rPr>
          <w:rFonts w:ascii="Arial" w:hAnsi="Arial" w:cs="Arial"/>
          <w:sz w:val="24"/>
          <w:szCs w:val="24"/>
        </w:rPr>
      </w:pPr>
      <w:r>
        <w:rPr>
          <w:rFonts w:ascii="Arial" w:hAnsi="Arial" w:cs="Arial"/>
          <w:sz w:val="24"/>
          <w:szCs w:val="24"/>
        </w:rPr>
        <w:t>Είναι γνωστό ότι η αναζήτηση της ουσιαστικής αλήθειας</w:t>
      </w:r>
      <w:r w:rsidR="00285881">
        <w:rPr>
          <w:rFonts w:ascii="Arial" w:hAnsi="Arial" w:cs="Arial"/>
          <w:sz w:val="24"/>
          <w:szCs w:val="24"/>
        </w:rPr>
        <w:t xml:space="preserve"> στην ποινική δίκη, η αποκάλυψη και ο κολασμός των εγκλημάτων συνιστούν αξία συνταγματικής περιωπής. Η απαγόρευση συνεπώς της αξιοποίησης των αποδεικτικών μέσων, ακόμα και των παρανόμως κτηθέντων, αποτελεί φυσικά πλήγμα για την αρχή αυτή. Ωστόσο, είναι δυνατή, εφόσον, μετά από την ανάλογη στάθμιση που θα λάβει χώρα, κριθεί ότι η παρανομία αυτή είναι υπέρτερης ισχύος και έχει μεγαλύτερη απαξία από την αποδυνάμωση της ποινικής λειτουργίας της Πολιτείας. Με άλλα λόγια, όταν αξίζει να θυσιαστεί η αναζήτηση της ουσιαστικής αλήθειας. Η στάθμιση άλλωστε αυτή επιβάλλεται πλέον και υπό το κράτος της αρχής της αναλογικότητας που έχει αναχθεί σε συνταγματική αρχή (άρθρο 25 παρ. 1 δ΄). Επί παραδείγματι, η απόλυτη ανθρώπινη αξία έχει όντως προτεραιότητα ακόμη και έναντι της αναζήτησης της ουσιαστικής αλήθειας.</w:t>
      </w:r>
    </w:p>
    <w:p w:rsidR="00285881" w:rsidRDefault="00154A92" w:rsidP="00FA45FF">
      <w:pPr>
        <w:pStyle w:val="a5"/>
        <w:numPr>
          <w:ilvl w:val="0"/>
          <w:numId w:val="17"/>
        </w:numPr>
        <w:rPr>
          <w:rFonts w:ascii="Arial" w:hAnsi="Arial" w:cs="Arial"/>
          <w:sz w:val="24"/>
          <w:szCs w:val="24"/>
        </w:rPr>
      </w:pPr>
      <w:r>
        <w:rPr>
          <w:rFonts w:ascii="Arial" w:hAnsi="Arial" w:cs="Arial"/>
          <w:sz w:val="24"/>
          <w:szCs w:val="24"/>
        </w:rPr>
        <w:t>Στις περιπτώσεις όπου έχουμε να κάνουμε με προσβολή της ανθρώπινης αξιοπρέπειας και μόνο αυτής, γίνεται δεκτό ότι η απαγόρευση αυτή δυνατόν να επεκταθεί  και στις έμμεσα κτηθείσες αποδείξεις.</w:t>
      </w:r>
    </w:p>
    <w:p w:rsidR="00154A92" w:rsidRDefault="00154A92" w:rsidP="00FA45FF">
      <w:pPr>
        <w:pStyle w:val="a5"/>
        <w:numPr>
          <w:ilvl w:val="0"/>
          <w:numId w:val="17"/>
        </w:numPr>
        <w:rPr>
          <w:rFonts w:ascii="Arial" w:hAnsi="Arial" w:cs="Arial"/>
          <w:sz w:val="24"/>
          <w:szCs w:val="24"/>
        </w:rPr>
      </w:pPr>
      <w:r>
        <w:rPr>
          <w:rFonts w:ascii="Arial" w:hAnsi="Arial" w:cs="Arial"/>
          <w:sz w:val="24"/>
          <w:szCs w:val="24"/>
        </w:rPr>
        <w:t>Αν και παρανόμως κτηθέντα, τα αποδεικτικά αυτά μέσα είναι πάντοτε αξιοποιήσιμα από το δικαστήριο για την πρόληψη των εγκλημάτων, πχ η κασέτα που καταγράφονται οι απειλές του εκβιαστή.</w:t>
      </w:r>
    </w:p>
    <w:p w:rsidR="00154A92" w:rsidRDefault="00154A92" w:rsidP="00FA45FF">
      <w:pPr>
        <w:pStyle w:val="a5"/>
        <w:numPr>
          <w:ilvl w:val="0"/>
          <w:numId w:val="17"/>
        </w:numPr>
        <w:rPr>
          <w:rFonts w:ascii="Arial" w:hAnsi="Arial" w:cs="Arial"/>
          <w:sz w:val="24"/>
          <w:szCs w:val="24"/>
        </w:rPr>
      </w:pPr>
      <w:r>
        <w:rPr>
          <w:rFonts w:ascii="Arial" w:hAnsi="Arial" w:cs="Arial"/>
          <w:sz w:val="24"/>
          <w:szCs w:val="24"/>
        </w:rPr>
        <w:t>Όταν η αξιοποίηση πρόκειται να αποβεί προς όφελος του κατηγορουμένου, τα αποδεικτικά μέσα, αν και παράνομα, πρέπει πάντα να αξιοποιούνται!</w:t>
      </w:r>
      <w:r w:rsidR="0017131E">
        <w:rPr>
          <w:rFonts w:ascii="Arial" w:hAnsi="Arial" w:cs="Arial"/>
          <w:sz w:val="24"/>
          <w:szCs w:val="24"/>
        </w:rPr>
        <w:t xml:space="preserve"> Είναι θέμα προστασίας της ανθρώπινης αξιοπρέπειας, της κοινωνικής υπόστασης και της ατομικής ελευθερίας.</w:t>
      </w:r>
    </w:p>
    <w:p w:rsidR="0017131E" w:rsidRDefault="0017131E" w:rsidP="00FA45FF">
      <w:pPr>
        <w:pStyle w:val="a5"/>
        <w:numPr>
          <w:ilvl w:val="0"/>
          <w:numId w:val="17"/>
        </w:numPr>
        <w:rPr>
          <w:rFonts w:ascii="Arial" w:hAnsi="Arial" w:cs="Arial"/>
          <w:sz w:val="24"/>
          <w:szCs w:val="24"/>
        </w:rPr>
      </w:pPr>
      <w:r>
        <w:rPr>
          <w:rFonts w:ascii="Arial" w:hAnsi="Arial" w:cs="Arial"/>
          <w:sz w:val="24"/>
          <w:szCs w:val="24"/>
        </w:rPr>
        <w:t>Τέλος, σε περίπτωση που παραβιάζεται η απαγόρευση της αξιοποίησης των παρανόμως κτηθέντων αποδεικτικών μέσων, θα πρέπει η απόφαση που εκδίδεται κατά της παράβαση αυτή να είναι άκυρη, ειδάλλως δεν έχει κανένα απολύτως νόημα η απαγόρευση, αν η παραβίασή της δεν είναι ικανή να επισύρει έννομες συνέπειες.</w:t>
      </w:r>
    </w:p>
    <w:p w:rsidR="00485D79" w:rsidRPr="00485D79" w:rsidRDefault="00485D79" w:rsidP="00485D79">
      <w:pPr>
        <w:rPr>
          <w:rFonts w:ascii="Arial" w:hAnsi="Arial" w:cs="Arial"/>
          <w:sz w:val="24"/>
          <w:szCs w:val="24"/>
        </w:rPr>
      </w:pPr>
      <w:r>
        <w:rPr>
          <w:rFonts w:ascii="Arial" w:hAnsi="Arial" w:cs="Arial"/>
          <w:sz w:val="24"/>
          <w:szCs w:val="24"/>
        </w:rPr>
        <w:t xml:space="preserve">Εξαιρέσεις βέβαια θα συναντήσουμε και στο δεύτερο σκέλος της ηθικής απόδειξης, την ελεύθερη εκτίμηση των αποδεικτικών μέσων. Οι εξαιρέσεις αυτές προέρχονται από νομικούς κανόνες που αφορούν την αποδεικτική δύναμη δημοσίων εγγράφων ή δικαστικών αποφάσεων είτε από κανόνες/πορίσματα της επιστήμης ή της τεχνικής που δεν είναι δεκτικά αμφισβήτησης, όπως λχ τα αποτελέσματα ενός τεστ </w:t>
      </w:r>
      <w:r>
        <w:rPr>
          <w:rFonts w:ascii="Arial" w:hAnsi="Arial" w:cs="Arial"/>
          <w:sz w:val="24"/>
          <w:szCs w:val="24"/>
          <w:lang w:val="en-US"/>
        </w:rPr>
        <w:t>DNA</w:t>
      </w:r>
      <w:r>
        <w:rPr>
          <w:rFonts w:ascii="Arial" w:hAnsi="Arial" w:cs="Arial"/>
          <w:sz w:val="24"/>
          <w:szCs w:val="24"/>
        </w:rPr>
        <w:t xml:space="preserve"> ή ενός αλκοτέστ. </w:t>
      </w:r>
    </w:p>
    <w:p w:rsidR="008A5848" w:rsidRDefault="008A5848" w:rsidP="0004666E">
      <w:pPr>
        <w:rPr>
          <w:rFonts w:ascii="Arial" w:hAnsi="Arial" w:cs="Arial"/>
          <w:sz w:val="24"/>
          <w:szCs w:val="24"/>
        </w:rPr>
      </w:pPr>
    </w:p>
    <w:p w:rsidR="008A5848" w:rsidRDefault="008A5848" w:rsidP="0004666E">
      <w:pPr>
        <w:rPr>
          <w:rFonts w:ascii="Arial" w:hAnsi="Arial" w:cs="Arial"/>
          <w:sz w:val="24"/>
          <w:szCs w:val="24"/>
        </w:rPr>
      </w:pPr>
    </w:p>
    <w:p w:rsidR="008A5848" w:rsidRDefault="008A5848" w:rsidP="0004666E">
      <w:pPr>
        <w:rPr>
          <w:rFonts w:ascii="Arial" w:hAnsi="Arial" w:cs="Arial"/>
          <w:sz w:val="24"/>
          <w:szCs w:val="24"/>
        </w:rPr>
      </w:pPr>
    </w:p>
    <w:p w:rsidR="008A5848" w:rsidRPr="0093189E" w:rsidRDefault="00A01D64" w:rsidP="008A5848">
      <w:pPr>
        <w:jc w:val="center"/>
        <w:rPr>
          <w:rFonts w:ascii="Arial" w:hAnsi="Arial" w:cs="Arial"/>
          <w:b/>
          <w:sz w:val="24"/>
          <w:szCs w:val="24"/>
        </w:rPr>
      </w:pPr>
      <w:bookmarkStart w:id="0" w:name="_GoBack"/>
      <w:bookmarkEnd w:id="0"/>
      <w:r>
        <w:rPr>
          <w:rFonts w:ascii="Arial" w:hAnsi="Arial" w:cs="Arial"/>
          <w:b/>
          <w:noProof/>
          <w:sz w:val="24"/>
          <w:szCs w:val="24"/>
          <w:lang w:eastAsia="el-GR"/>
        </w:rPr>
        <w:lastRenderedPageBreak/>
        <w:pict>
          <v:shape id="_x0000_s1062" type="#_x0000_t32" style="position:absolute;left:0;text-align:left;margin-left:262.8pt;margin-top:14.55pt;width:63pt;height:18.75pt;z-index:251691008" o:connectortype="straight">
            <v:stroke endarrow="block"/>
          </v:shape>
        </w:pict>
      </w:r>
      <w:r>
        <w:rPr>
          <w:rFonts w:ascii="Arial" w:hAnsi="Arial" w:cs="Arial"/>
          <w:b/>
          <w:noProof/>
          <w:sz w:val="24"/>
          <w:szCs w:val="24"/>
          <w:lang w:eastAsia="el-GR"/>
        </w:rPr>
        <w:pict>
          <v:shape id="_x0000_s1060" type="#_x0000_t32" style="position:absolute;left:0;text-align:left;margin-left:73.8pt;margin-top:14.55pt;width:56.25pt;height:15pt;flip:x;z-index:251688960" o:connectortype="straight">
            <v:stroke endarrow="block"/>
          </v:shape>
        </w:pict>
      </w:r>
      <w:r w:rsidR="008A5848" w:rsidRPr="0093189E">
        <w:rPr>
          <w:rFonts w:ascii="Arial" w:hAnsi="Arial" w:cs="Arial"/>
          <w:b/>
          <w:sz w:val="24"/>
          <w:szCs w:val="24"/>
          <w:lang w:val="en-US"/>
        </w:rPr>
        <w:t>In</w:t>
      </w:r>
      <w:r w:rsidR="008A5848" w:rsidRPr="00834E21">
        <w:rPr>
          <w:rFonts w:ascii="Arial" w:hAnsi="Arial" w:cs="Arial"/>
          <w:b/>
          <w:sz w:val="24"/>
          <w:szCs w:val="24"/>
        </w:rPr>
        <w:t xml:space="preserve"> </w:t>
      </w:r>
      <w:proofErr w:type="spellStart"/>
      <w:r w:rsidR="008A5848" w:rsidRPr="0093189E">
        <w:rPr>
          <w:rFonts w:ascii="Arial" w:hAnsi="Arial" w:cs="Arial"/>
          <w:b/>
          <w:sz w:val="24"/>
          <w:szCs w:val="24"/>
          <w:lang w:val="en-US"/>
        </w:rPr>
        <w:t>dubio</w:t>
      </w:r>
      <w:proofErr w:type="spellEnd"/>
      <w:r w:rsidR="008A5848" w:rsidRPr="00834E21">
        <w:rPr>
          <w:rFonts w:ascii="Arial" w:hAnsi="Arial" w:cs="Arial"/>
          <w:b/>
          <w:sz w:val="24"/>
          <w:szCs w:val="24"/>
        </w:rPr>
        <w:t xml:space="preserve"> </w:t>
      </w:r>
      <w:r w:rsidR="008A5848" w:rsidRPr="0093189E">
        <w:rPr>
          <w:rFonts w:ascii="Arial" w:hAnsi="Arial" w:cs="Arial"/>
          <w:b/>
          <w:sz w:val="24"/>
          <w:szCs w:val="24"/>
          <w:lang w:val="en-US"/>
        </w:rPr>
        <w:t>pro</w:t>
      </w:r>
      <w:r w:rsidR="008A5848" w:rsidRPr="00834E21">
        <w:rPr>
          <w:rFonts w:ascii="Arial" w:hAnsi="Arial" w:cs="Arial"/>
          <w:b/>
          <w:sz w:val="24"/>
          <w:szCs w:val="24"/>
        </w:rPr>
        <w:t xml:space="preserve"> </w:t>
      </w:r>
      <w:proofErr w:type="spellStart"/>
      <w:r w:rsidR="008A5848" w:rsidRPr="0093189E">
        <w:rPr>
          <w:rFonts w:ascii="Arial" w:hAnsi="Arial" w:cs="Arial"/>
          <w:b/>
          <w:sz w:val="24"/>
          <w:szCs w:val="24"/>
          <w:lang w:val="en-US"/>
        </w:rPr>
        <w:t>reo</w:t>
      </w:r>
      <w:proofErr w:type="spellEnd"/>
      <w:r w:rsidR="008A5848" w:rsidRPr="00834E21">
        <w:rPr>
          <w:rFonts w:ascii="Arial" w:hAnsi="Arial" w:cs="Arial"/>
          <w:b/>
          <w:sz w:val="24"/>
          <w:szCs w:val="24"/>
        </w:rPr>
        <w:t xml:space="preserve"> </w:t>
      </w:r>
      <w:r w:rsidR="008A5848" w:rsidRPr="0093189E">
        <w:rPr>
          <w:rFonts w:ascii="Arial" w:hAnsi="Arial" w:cs="Arial"/>
          <w:b/>
          <w:sz w:val="24"/>
          <w:szCs w:val="24"/>
        </w:rPr>
        <w:t xml:space="preserve">  </w:t>
      </w:r>
      <w:r w:rsidR="0093189E">
        <w:rPr>
          <w:rFonts w:ascii="Arial" w:hAnsi="Arial" w:cs="Arial"/>
          <w:b/>
          <w:sz w:val="24"/>
          <w:szCs w:val="24"/>
        </w:rPr>
        <w:t xml:space="preserve"> </w:t>
      </w:r>
      <w:r w:rsidR="008A5848" w:rsidRPr="0093189E">
        <w:rPr>
          <w:rFonts w:ascii="Arial" w:hAnsi="Arial" w:cs="Arial"/>
          <w:b/>
          <w:sz w:val="24"/>
          <w:szCs w:val="24"/>
        </w:rPr>
        <w:t xml:space="preserve"> και</w:t>
      </w:r>
      <w:r w:rsidR="008A5848" w:rsidRPr="00834E21">
        <w:rPr>
          <w:rFonts w:ascii="Arial" w:hAnsi="Arial" w:cs="Arial"/>
          <w:b/>
          <w:sz w:val="24"/>
          <w:szCs w:val="24"/>
        </w:rPr>
        <w:t xml:space="preserve"> </w:t>
      </w:r>
      <w:r w:rsidR="008A5848" w:rsidRPr="0093189E">
        <w:rPr>
          <w:rFonts w:ascii="Arial" w:hAnsi="Arial" w:cs="Arial"/>
          <w:b/>
          <w:sz w:val="24"/>
          <w:szCs w:val="24"/>
        </w:rPr>
        <w:t xml:space="preserve">   τεκμήριο</w:t>
      </w:r>
      <w:r w:rsidR="008A5848" w:rsidRPr="00834E21">
        <w:rPr>
          <w:rFonts w:ascii="Arial" w:hAnsi="Arial" w:cs="Arial"/>
          <w:b/>
          <w:sz w:val="24"/>
          <w:szCs w:val="24"/>
        </w:rPr>
        <w:t xml:space="preserve"> </w:t>
      </w:r>
      <w:r w:rsidR="008A5848" w:rsidRPr="0093189E">
        <w:rPr>
          <w:rFonts w:ascii="Arial" w:hAnsi="Arial" w:cs="Arial"/>
          <w:b/>
          <w:sz w:val="24"/>
          <w:szCs w:val="24"/>
        </w:rPr>
        <w:t>αθωότητας</w:t>
      </w:r>
    </w:p>
    <w:p w:rsidR="00E50E24" w:rsidRPr="00834E21" w:rsidRDefault="00A01D64" w:rsidP="008A5848">
      <w:pPr>
        <w:rPr>
          <w:rFonts w:ascii="Arial" w:hAnsi="Arial" w:cs="Arial"/>
          <w:sz w:val="24"/>
          <w:szCs w:val="24"/>
        </w:rPr>
      </w:pPr>
      <w:r>
        <w:rPr>
          <w:rFonts w:ascii="Arial" w:hAnsi="Arial" w:cs="Arial"/>
          <w:noProof/>
          <w:sz w:val="24"/>
          <w:szCs w:val="24"/>
          <w:lang w:eastAsia="el-GR"/>
        </w:rPr>
        <w:pict>
          <v:rect id="_x0000_s1061" style="position:absolute;margin-left:-17.7pt;margin-top:11.95pt;width:239.25pt;height:178.5pt;z-index:251689984">
            <v:textbox>
              <w:txbxContent>
                <w:p w:rsidR="00154A92" w:rsidRDefault="00154A92">
                  <w:r>
                    <w:t xml:space="preserve">Ο κανόνας αυτός ανήκει στο ουσιαστικό ποινικό δίκαιο. Είναι από τους κανόνες του εφαρμοστέου δικαίου, καθώς υποδεικνύει  ποιος κανόνας δικαίου θα τύχει εφαρμογής από τους </w:t>
                  </w:r>
                  <w:proofErr w:type="spellStart"/>
                  <w:r>
                    <w:t>πλείονες</w:t>
                  </w:r>
                  <w:proofErr w:type="spellEnd"/>
                  <w:r>
                    <w:t xml:space="preserve"> ενδεδειγμένους σε περίπτωση αμφιβολίας του δικαστή! Η παραβίαση αυτού θεμελιώνει τον αντίστοιχο λόγο αναίρεσης. Γι’ αυτό εξάλλου η απόδειξη της ενοχής πρέπει να ελέγχεται αναιρετικά! </w:t>
                  </w:r>
                  <w:r w:rsidRPr="006F5CDD">
                    <w:rPr>
                      <w:b/>
                      <w:color w:val="FF0000"/>
                      <w:u w:val="single"/>
                    </w:rPr>
                    <w:t>Δεν ταυτίζεται ολοκληρωτικά και σε όλη του την έκταση με το τεκμήριο αθωότητας!</w:t>
                  </w:r>
                </w:p>
              </w:txbxContent>
            </v:textbox>
          </v:rect>
        </w:pict>
      </w:r>
      <w:r>
        <w:rPr>
          <w:rFonts w:ascii="Arial" w:hAnsi="Arial" w:cs="Arial"/>
          <w:noProof/>
          <w:sz w:val="24"/>
          <w:szCs w:val="24"/>
          <w:lang w:eastAsia="el-GR"/>
        </w:rPr>
        <w:pict>
          <v:rect id="_x0000_s1063" style="position:absolute;margin-left:247.05pt;margin-top:15.7pt;width:235.5pt;height:190.5pt;z-index:251692032">
            <v:textbox>
              <w:txbxContent>
                <w:p w:rsidR="00154A92" w:rsidRDefault="00154A92">
                  <w:r>
                    <w:t>Ισχύει μέχρι την διαμόρφωση δικανικής πεποίθησης περί της ενοχής του δράστη, οπότε και καταρρίπτεται. Έχει ευρύτερο περιεχόμενο. Δεν αναφέρεται μόνο στη φάση της οριστικής κρίσης και απόφασης της εκάστοτε ποινική υπόθεσης, αλλά επηρεάζει τη διαμόρφωση ολόκληρης της ποινικής δίκης. Εκκινώντας από την προδικασία επιβάλλει μια διαφοροποίηση στη μεταχείριση του υποδίκου σε σχέση με τον κατάδικο. Στις φάσεις που ακολουθούν την οριστική απόφαση λχ. Στο τεκμήριο αθωότητας βρίσκει θεμελίωση το ανασταλτικό αποτέλεσμα  των ενδίκων μέσων.</w:t>
                  </w:r>
                </w:p>
              </w:txbxContent>
            </v:textbox>
          </v:rect>
        </w:pict>
      </w:r>
    </w:p>
    <w:p w:rsidR="00E50E24" w:rsidRPr="00834E21" w:rsidRDefault="00E50E24" w:rsidP="00E50E24">
      <w:pPr>
        <w:rPr>
          <w:rFonts w:ascii="Arial" w:hAnsi="Arial" w:cs="Arial"/>
          <w:sz w:val="24"/>
          <w:szCs w:val="24"/>
        </w:rPr>
      </w:pPr>
    </w:p>
    <w:p w:rsidR="00E50E24" w:rsidRPr="00834E21" w:rsidRDefault="00E50E24" w:rsidP="00E50E24">
      <w:pPr>
        <w:rPr>
          <w:rFonts w:ascii="Arial" w:hAnsi="Arial" w:cs="Arial"/>
          <w:sz w:val="24"/>
          <w:szCs w:val="24"/>
        </w:rPr>
      </w:pPr>
    </w:p>
    <w:p w:rsidR="00E50E24" w:rsidRPr="00834E21" w:rsidRDefault="00E50E24" w:rsidP="00E50E24">
      <w:pPr>
        <w:rPr>
          <w:rFonts w:ascii="Arial" w:hAnsi="Arial" w:cs="Arial"/>
          <w:sz w:val="24"/>
          <w:szCs w:val="24"/>
        </w:rPr>
      </w:pPr>
    </w:p>
    <w:p w:rsidR="00E50E24" w:rsidRPr="00834E21" w:rsidRDefault="00E50E24" w:rsidP="00E50E24">
      <w:pPr>
        <w:rPr>
          <w:rFonts w:ascii="Arial" w:hAnsi="Arial" w:cs="Arial"/>
          <w:sz w:val="24"/>
          <w:szCs w:val="24"/>
        </w:rPr>
      </w:pPr>
    </w:p>
    <w:p w:rsidR="00E50E24" w:rsidRPr="00834E21" w:rsidRDefault="00E50E24" w:rsidP="00E50E24">
      <w:pPr>
        <w:rPr>
          <w:rFonts w:ascii="Arial" w:hAnsi="Arial" w:cs="Arial"/>
          <w:sz w:val="24"/>
          <w:szCs w:val="24"/>
        </w:rPr>
      </w:pPr>
    </w:p>
    <w:p w:rsidR="00E50E24" w:rsidRPr="00834E21" w:rsidRDefault="00E50E24" w:rsidP="00E50E24">
      <w:pPr>
        <w:rPr>
          <w:rFonts w:ascii="Arial" w:hAnsi="Arial" w:cs="Arial"/>
          <w:sz w:val="24"/>
          <w:szCs w:val="24"/>
        </w:rPr>
      </w:pPr>
    </w:p>
    <w:p w:rsidR="008A5848" w:rsidRDefault="008A5848" w:rsidP="00E50E24">
      <w:pPr>
        <w:jc w:val="center"/>
        <w:rPr>
          <w:rFonts w:ascii="Arial" w:hAnsi="Arial" w:cs="Arial"/>
          <w:sz w:val="24"/>
          <w:szCs w:val="24"/>
        </w:rPr>
      </w:pPr>
    </w:p>
    <w:p w:rsidR="00E50E24" w:rsidRDefault="00E50E24" w:rsidP="00E50E24">
      <w:pPr>
        <w:jc w:val="center"/>
        <w:rPr>
          <w:rFonts w:ascii="Arial" w:hAnsi="Arial" w:cs="Arial"/>
          <w:sz w:val="24"/>
          <w:szCs w:val="24"/>
        </w:rPr>
      </w:pPr>
    </w:p>
    <w:p w:rsidR="00E50E24" w:rsidRDefault="00E50E24" w:rsidP="00E50E24">
      <w:pPr>
        <w:rPr>
          <w:rFonts w:ascii="Arial" w:hAnsi="Arial" w:cs="Arial"/>
          <w:b/>
          <w:sz w:val="24"/>
          <w:szCs w:val="24"/>
        </w:rPr>
      </w:pPr>
      <w:r w:rsidRPr="00E50E24">
        <w:rPr>
          <w:rFonts w:ascii="Arial" w:hAnsi="Arial" w:cs="Arial"/>
          <w:b/>
          <w:sz w:val="24"/>
          <w:szCs w:val="24"/>
        </w:rPr>
        <w:t>Το τεκμήριο αθωότητας αναλυτικότερα…</w:t>
      </w:r>
    </w:p>
    <w:p w:rsidR="00E50E24" w:rsidRDefault="000964CF" w:rsidP="00E50E24">
      <w:pPr>
        <w:rPr>
          <w:rFonts w:ascii="Arial" w:hAnsi="Arial" w:cs="Arial"/>
          <w:sz w:val="24"/>
          <w:szCs w:val="24"/>
        </w:rPr>
      </w:pPr>
      <w:r>
        <w:rPr>
          <w:rFonts w:ascii="Arial" w:hAnsi="Arial" w:cs="Arial"/>
          <w:sz w:val="24"/>
          <w:szCs w:val="24"/>
        </w:rPr>
        <w:t xml:space="preserve">Θεμελιώνεται στο άρθρο 6 παρ. 2 ΕΣΔΑ και στο άρθρο 14 παρ. 2 ΔΣΑΠΔ, άρα έχει αυξημένο τυπικό κύρος. Όλα τα κρατικά όργανα, δικαστικά και μη, έχουν υποχρέωση σεβασμού του τεκμηρίου. Αναπτύσσει επίσης και </w:t>
      </w:r>
      <w:proofErr w:type="spellStart"/>
      <w:r>
        <w:rPr>
          <w:rFonts w:ascii="Arial" w:hAnsi="Arial" w:cs="Arial"/>
          <w:sz w:val="24"/>
          <w:szCs w:val="24"/>
        </w:rPr>
        <w:t>τριτενέργεια</w:t>
      </w:r>
      <w:proofErr w:type="spellEnd"/>
      <w:r>
        <w:rPr>
          <w:rFonts w:ascii="Arial" w:hAnsi="Arial" w:cs="Arial"/>
          <w:sz w:val="24"/>
          <w:szCs w:val="24"/>
        </w:rPr>
        <w:t xml:space="preserve"> στον ιδιωτικό χώρο που σήμερα αναγνωρίζεται ρητά από το άρθρο 25 παρ. 1 </w:t>
      </w:r>
      <w:proofErr w:type="spellStart"/>
      <w:r>
        <w:rPr>
          <w:rFonts w:ascii="Arial" w:hAnsi="Arial" w:cs="Arial"/>
          <w:sz w:val="24"/>
          <w:szCs w:val="24"/>
        </w:rPr>
        <w:t>στοιχ</w:t>
      </w:r>
      <w:proofErr w:type="spellEnd"/>
      <w:r>
        <w:rPr>
          <w:rFonts w:ascii="Arial" w:hAnsi="Arial" w:cs="Arial"/>
          <w:sz w:val="24"/>
          <w:szCs w:val="24"/>
        </w:rPr>
        <w:t>. γ του Σ και την αρχή της αναλογικότητας.</w:t>
      </w:r>
    </w:p>
    <w:p w:rsidR="00055D83" w:rsidRDefault="00055D83" w:rsidP="00E50E24">
      <w:pPr>
        <w:rPr>
          <w:rFonts w:ascii="Arial" w:hAnsi="Arial" w:cs="Arial"/>
          <w:sz w:val="24"/>
          <w:szCs w:val="24"/>
        </w:rPr>
      </w:pPr>
      <w:r>
        <w:rPr>
          <w:rFonts w:ascii="Arial" w:hAnsi="Arial" w:cs="Arial"/>
          <w:sz w:val="24"/>
          <w:szCs w:val="24"/>
        </w:rPr>
        <w:t>Όπως προαναφέρθηκε το τεκμήριο αθωότητας ισχύει μέχρι ο δικαστής να σχηματίσει δικανική πεποίθηση περί της ενοχής του δράστη, έπειτα καταλύεται-αν το δικαστήριο δηλαδή πεισθεί για την ενοχή του. Άρα, με λίγα λόγια ο κατηγορούμενος αντιμετωπίζεται στα πλαίσια της ποινικής δίκης ως κατ’ αρχήν αθώος και το αντικείμενο της δίκης συνίσταται στην απόδειξη της ενοχής του. Μόλις αυτή αποδειχθεί καταρρίπτεται και το τεκμήριο! Δεν χρήζει επομένως αιτιολόγησης  η αθωωτική απόφαση του δικαστηρίου τη στιγμή που βασίζεται στο εν λόγω τεκμήριο και δεν έχουν προκύψει αποδείξεις ενοχής του δράστη. Εμπεριστατωμένη αιτιολογία της απόφασης χρειάζεται στην περίπτωση που το δικαστήριο, καίτοι έχουν προκύψει συγκεκριμένα ενοχοποιητικά στοιχεία σε βάρος του κατηγορουμένου, αποφασίζει να τα προσπεράσει και να προβεί στην έκδοση αθωωτικής εν τέλει απόφασης.</w:t>
      </w:r>
    </w:p>
    <w:p w:rsidR="00143757" w:rsidRDefault="00143757" w:rsidP="00E50E24">
      <w:pPr>
        <w:rPr>
          <w:rFonts w:ascii="Arial" w:hAnsi="Arial" w:cs="Arial"/>
          <w:sz w:val="24"/>
          <w:szCs w:val="24"/>
        </w:rPr>
      </w:pPr>
      <w:r>
        <w:rPr>
          <w:rFonts w:ascii="Arial" w:hAnsi="Arial" w:cs="Arial"/>
          <w:sz w:val="24"/>
          <w:szCs w:val="24"/>
        </w:rPr>
        <w:t xml:space="preserve">Αναφορικά με τα τεκμήρια ενοχής που ορισμένες θετικές νομοθεσίες αναγνωρίζουν σημειώνεται ότι κρίνεται απολύτως απαράδεκτη η αποστέρηση του κατηγορουμένου από τη δυνατότητα υπεράσπισής του λόγω της ισχύος ενός τέτοιου τεκμηρίου! </w:t>
      </w:r>
    </w:p>
    <w:p w:rsidR="00C56259" w:rsidRDefault="00C56259" w:rsidP="00E50E24">
      <w:pPr>
        <w:rPr>
          <w:rFonts w:ascii="Arial" w:hAnsi="Arial" w:cs="Arial"/>
          <w:sz w:val="24"/>
          <w:szCs w:val="24"/>
        </w:rPr>
      </w:pPr>
    </w:p>
    <w:p w:rsidR="00C56259" w:rsidRDefault="00C56259" w:rsidP="00E50E24">
      <w:pPr>
        <w:rPr>
          <w:rFonts w:ascii="Arial" w:hAnsi="Arial" w:cs="Arial"/>
          <w:sz w:val="24"/>
          <w:szCs w:val="24"/>
        </w:rPr>
      </w:pPr>
    </w:p>
    <w:p w:rsidR="00C56259" w:rsidRDefault="00C56259" w:rsidP="00E50E24">
      <w:pPr>
        <w:rPr>
          <w:rFonts w:ascii="Arial" w:hAnsi="Arial" w:cs="Arial"/>
          <w:sz w:val="24"/>
          <w:szCs w:val="24"/>
        </w:rPr>
      </w:pPr>
    </w:p>
    <w:p w:rsidR="00C56259" w:rsidRDefault="00C56259" w:rsidP="00E50E24">
      <w:pPr>
        <w:rPr>
          <w:rFonts w:ascii="Arial" w:hAnsi="Arial" w:cs="Arial"/>
          <w:sz w:val="24"/>
          <w:szCs w:val="24"/>
        </w:rPr>
      </w:pPr>
    </w:p>
    <w:p w:rsidR="00C56259" w:rsidRDefault="00C56259" w:rsidP="00E50E24">
      <w:pPr>
        <w:rPr>
          <w:rFonts w:ascii="Arial" w:hAnsi="Arial" w:cs="Arial"/>
          <w:sz w:val="24"/>
          <w:szCs w:val="24"/>
        </w:rPr>
      </w:pPr>
      <w:r w:rsidRPr="00C56259">
        <w:rPr>
          <w:rFonts w:ascii="Arial" w:hAnsi="Arial" w:cs="Arial"/>
          <w:b/>
          <w:sz w:val="24"/>
          <w:szCs w:val="24"/>
        </w:rPr>
        <w:lastRenderedPageBreak/>
        <w:t>Στην ποινική δίκη δεν μπορεί να γίνει λόγος για βάρος απόδειξης με οποιαδήποτε έννοια!</w:t>
      </w:r>
      <w:r>
        <w:rPr>
          <w:rFonts w:ascii="Arial" w:hAnsi="Arial" w:cs="Arial"/>
          <w:sz w:val="24"/>
          <w:szCs w:val="24"/>
        </w:rPr>
        <w:t xml:space="preserve"> Στην ποινική δίκη κανένας δεν αποδεικνύει!</w:t>
      </w:r>
    </w:p>
    <w:p w:rsidR="00567ECC" w:rsidRDefault="00567ECC" w:rsidP="00E50E24">
      <w:pPr>
        <w:rPr>
          <w:rFonts w:ascii="Arial" w:hAnsi="Arial" w:cs="Arial"/>
          <w:sz w:val="24"/>
          <w:szCs w:val="24"/>
        </w:rPr>
      </w:pPr>
      <w:r>
        <w:rPr>
          <w:rFonts w:ascii="Arial" w:hAnsi="Arial" w:cs="Arial"/>
          <w:sz w:val="24"/>
          <w:szCs w:val="24"/>
        </w:rPr>
        <w:t>Η</w:t>
      </w:r>
      <w:r w:rsidRPr="00567ECC">
        <w:rPr>
          <w:rFonts w:ascii="Arial" w:hAnsi="Arial" w:cs="Arial"/>
          <w:sz w:val="24"/>
          <w:szCs w:val="24"/>
        </w:rPr>
        <w:t xml:space="preserve"> </w:t>
      </w:r>
      <w:r>
        <w:rPr>
          <w:rFonts w:ascii="Arial" w:hAnsi="Arial" w:cs="Arial"/>
          <w:sz w:val="24"/>
          <w:szCs w:val="24"/>
        </w:rPr>
        <w:t>αρχή</w:t>
      </w:r>
      <w:r w:rsidRPr="00567ECC">
        <w:rPr>
          <w:rFonts w:ascii="Arial" w:hAnsi="Arial" w:cs="Arial"/>
          <w:sz w:val="24"/>
          <w:szCs w:val="24"/>
        </w:rPr>
        <w:t xml:space="preserve"> </w:t>
      </w:r>
      <w:r>
        <w:rPr>
          <w:rFonts w:ascii="Arial" w:hAnsi="Arial" w:cs="Arial"/>
          <w:sz w:val="24"/>
          <w:szCs w:val="24"/>
          <w:lang w:val="en-US"/>
        </w:rPr>
        <w:t>in</w:t>
      </w:r>
      <w:r w:rsidRPr="00567ECC">
        <w:rPr>
          <w:rFonts w:ascii="Arial" w:hAnsi="Arial" w:cs="Arial"/>
          <w:sz w:val="24"/>
          <w:szCs w:val="24"/>
        </w:rPr>
        <w:t xml:space="preserve"> </w:t>
      </w:r>
      <w:proofErr w:type="spellStart"/>
      <w:r>
        <w:rPr>
          <w:rFonts w:ascii="Arial" w:hAnsi="Arial" w:cs="Arial"/>
          <w:sz w:val="24"/>
          <w:szCs w:val="24"/>
          <w:lang w:val="en-US"/>
        </w:rPr>
        <w:t>dubio</w:t>
      </w:r>
      <w:proofErr w:type="spellEnd"/>
      <w:r w:rsidRPr="00567ECC">
        <w:rPr>
          <w:rFonts w:ascii="Arial" w:hAnsi="Arial" w:cs="Arial"/>
          <w:sz w:val="24"/>
          <w:szCs w:val="24"/>
        </w:rPr>
        <w:t xml:space="preserve"> </w:t>
      </w:r>
      <w:r>
        <w:rPr>
          <w:rFonts w:ascii="Arial" w:hAnsi="Arial" w:cs="Arial"/>
          <w:sz w:val="24"/>
          <w:szCs w:val="24"/>
          <w:lang w:val="en-US"/>
        </w:rPr>
        <w:t>pro</w:t>
      </w:r>
      <w:r w:rsidRPr="00567ECC">
        <w:rPr>
          <w:rFonts w:ascii="Arial" w:hAnsi="Arial" w:cs="Arial"/>
          <w:sz w:val="24"/>
          <w:szCs w:val="24"/>
        </w:rPr>
        <w:t xml:space="preserve"> </w:t>
      </w:r>
      <w:proofErr w:type="spellStart"/>
      <w:r>
        <w:rPr>
          <w:rFonts w:ascii="Arial" w:hAnsi="Arial" w:cs="Arial"/>
          <w:sz w:val="24"/>
          <w:szCs w:val="24"/>
          <w:lang w:val="en-US"/>
        </w:rPr>
        <w:t>reo</w:t>
      </w:r>
      <w:proofErr w:type="spellEnd"/>
      <w:r w:rsidRPr="00567ECC">
        <w:rPr>
          <w:rFonts w:ascii="Arial" w:hAnsi="Arial" w:cs="Arial"/>
          <w:sz w:val="24"/>
          <w:szCs w:val="24"/>
        </w:rPr>
        <w:t xml:space="preserve"> </w:t>
      </w:r>
      <w:r>
        <w:rPr>
          <w:rFonts w:ascii="Arial" w:hAnsi="Arial" w:cs="Arial"/>
          <w:sz w:val="24"/>
          <w:szCs w:val="24"/>
        </w:rPr>
        <w:t xml:space="preserve">καλύπτει και τις αμφιβολίες ως προς τη συνδρομή των λεγόμενων προϋποθέσεων της ποινικής δίκης, περιλαμβανομένων και των αρνητικών/κωλυμάτων της δίκης. Όταν για παράδειγμα το δικαστήριο αμφιβάλλει ως προς την ύπαρξη του δεδικασμένου ή ο νομότυπο της υποβληθείσας έγκλησης </w:t>
      </w:r>
      <w:proofErr w:type="spellStart"/>
      <w:r>
        <w:rPr>
          <w:rFonts w:ascii="Arial" w:hAnsi="Arial" w:cs="Arial"/>
          <w:sz w:val="24"/>
          <w:szCs w:val="24"/>
        </w:rPr>
        <w:t>κλπ</w:t>
      </w:r>
      <w:proofErr w:type="spellEnd"/>
      <w:r>
        <w:rPr>
          <w:rFonts w:ascii="Arial" w:hAnsi="Arial" w:cs="Arial"/>
          <w:sz w:val="24"/>
          <w:szCs w:val="24"/>
        </w:rPr>
        <w:t xml:space="preserve"> κρίνεται ορθότερο, κατά τον Ανδρουλάκη, να αποφαίνεται </w:t>
      </w:r>
      <w:r>
        <w:rPr>
          <w:rFonts w:ascii="Arial" w:hAnsi="Arial" w:cs="Arial"/>
          <w:sz w:val="24"/>
          <w:szCs w:val="24"/>
          <w:lang w:val="en-US"/>
        </w:rPr>
        <w:t>pro</w:t>
      </w:r>
      <w:r w:rsidRPr="00567ECC">
        <w:rPr>
          <w:rFonts w:ascii="Arial" w:hAnsi="Arial" w:cs="Arial"/>
          <w:sz w:val="24"/>
          <w:szCs w:val="24"/>
        </w:rPr>
        <w:t xml:space="preserve"> </w:t>
      </w:r>
      <w:proofErr w:type="spellStart"/>
      <w:r>
        <w:rPr>
          <w:rFonts w:ascii="Arial" w:hAnsi="Arial" w:cs="Arial"/>
          <w:sz w:val="24"/>
          <w:szCs w:val="24"/>
          <w:lang w:val="en-US"/>
        </w:rPr>
        <w:t>reo</w:t>
      </w:r>
      <w:proofErr w:type="spellEnd"/>
      <w:r>
        <w:rPr>
          <w:rFonts w:ascii="Arial" w:hAnsi="Arial" w:cs="Arial"/>
          <w:sz w:val="24"/>
          <w:szCs w:val="24"/>
        </w:rPr>
        <w:t>. Κι αυτό γιατί πολύ απλά αντικείμενο της ποινικής δίκης μπορεί να είναι μόνο ό,τι έχει υπαχθεί δίχως καμία αμφιβολία στην ποινική εξουσία της Πολιτείας.</w:t>
      </w:r>
    </w:p>
    <w:p w:rsidR="00F031F6" w:rsidRDefault="00F031F6" w:rsidP="00E50E24">
      <w:pPr>
        <w:rPr>
          <w:rFonts w:ascii="Arial" w:hAnsi="Arial" w:cs="Arial"/>
          <w:sz w:val="24"/>
          <w:szCs w:val="24"/>
        </w:rPr>
      </w:pPr>
      <w:r>
        <w:rPr>
          <w:rFonts w:ascii="Arial" w:hAnsi="Arial" w:cs="Arial"/>
          <w:sz w:val="24"/>
          <w:szCs w:val="24"/>
        </w:rPr>
        <w:t xml:space="preserve">Επίσης, η αρχή </w:t>
      </w:r>
      <w:r>
        <w:rPr>
          <w:rFonts w:ascii="Arial" w:hAnsi="Arial" w:cs="Arial"/>
          <w:sz w:val="24"/>
          <w:szCs w:val="24"/>
          <w:lang w:val="en-US"/>
        </w:rPr>
        <w:t>in</w:t>
      </w:r>
      <w:r w:rsidRPr="00567ECC">
        <w:rPr>
          <w:rFonts w:ascii="Arial" w:hAnsi="Arial" w:cs="Arial"/>
          <w:sz w:val="24"/>
          <w:szCs w:val="24"/>
        </w:rPr>
        <w:t xml:space="preserve"> </w:t>
      </w:r>
      <w:proofErr w:type="spellStart"/>
      <w:r>
        <w:rPr>
          <w:rFonts w:ascii="Arial" w:hAnsi="Arial" w:cs="Arial"/>
          <w:sz w:val="24"/>
          <w:szCs w:val="24"/>
          <w:lang w:val="en-US"/>
        </w:rPr>
        <w:t>dubio</w:t>
      </w:r>
      <w:proofErr w:type="spellEnd"/>
      <w:r w:rsidRPr="00567ECC">
        <w:rPr>
          <w:rFonts w:ascii="Arial" w:hAnsi="Arial" w:cs="Arial"/>
          <w:sz w:val="24"/>
          <w:szCs w:val="24"/>
        </w:rPr>
        <w:t xml:space="preserve"> </w:t>
      </w:r>
      <w:r>
        <w:rPr>
          <w:rFonts w:ascii="Arial" w:hAnsi="Arial" w:cs="Arial"/>
          <w:sz w:val="24"/>
          <w:szCs w:val="24"/>
          <w:lang w:val="en-US"/>
        </w:rPr>
        <w:t>pro</w:t>
      </w:r>
      <w:r w:rsidRPr="00567ECC">
        <w:rPr>
          <w:rFonts w:ascii="Arial" w:hAnsi="Arial" w:cs="Arial"/>
          <w:sz w:val="24"/>
          <w:szCs w:val="24"/>
        </w:rPr>
        <w:t xml:space="preserve"> </w:t>
      </w:r>
      <w:proofErr w:type="spellStart"/>
      <w:r>
        <w:rPr>
          <w:rFonts w:ascii="Arial" w:hAnsi="Arial" w:cs="Arial"/>
          <w:sz w:val="24"/>
          <w:szCs w:val="24"/>
          <w:lang w:val="en-US"/>
        </w:rPr>
        <w:t>reo</w:t>
      </w:r>
      <w:proofErr w:type="spellEnd"/>
      <w:r>
        <w:rPr>
          <w:rFonts w:ascii="Arial" w:hAnsi="Arial" w:cs="Arial"/>
          <w:sz w:val="24"/>
          <w:szCs w:val="24"/>
        </w:rPr>
        <w:t xml:space="preserve"> ισχύει και ως προς όλες τις προϋποθέσεις του ποινικού κολασμού, θετικές και αρνητικές (από την πλήρωση της αντικειμενικής και υποκειμενικής υπόστασης του εγκλήματος μέχρι τη συνδρομή λόγων άρσης του αδίκου και της ικανότητας προς καταλογισμό του δράστη).</w:t>
      </w:r>
    </w:p>
    <w:p w:rsidR="00834E21" w:rsidRDefault="00834E21" w:rsidP="00E50E24">
      <w:pPr>
        <w:rPr>
          <w:rFonts w:ascii="Arial" w:hAnsi="Arial" w:cs="Arial"/>
          <w:sz w:val="24"/>
          <w:szCs w:val="24"/>
        </w:rPr>
      </w:pPr>
    </w:p>
    <w:p w:rsidR="00834E21" w:rsidRDefault="003D1988" w:rsidP="00E50E24">
      <w:pPr>
        <w:rPr>
          <w:rFonts w:ascii="Arial" w:hAnsi="Arial" w:cs="Arial"/>
          <w:b/>
          <w:sz w:val="24"/>
          <w:szCs w:val="24"/>
        </w:rPr>
      </w:pPr>
      <w:r>
        <w:rPr>
          <w:rFonts w:ascii="Arial" w:hAnsi="Arial" w:cs="Arial"/>
          <w:sz w:val="24"/>
          <w:szCs w:val="24"/>
        </w:rPr>
        <w:t xml:space="preserve">Όπως γνωρίζουμε, όταν εκδοθεί η δικαστική απόφαση και δεν προσβληθεί με τα αναγνωριζόμενα εκ του νόμου ένδικα μέσα εντός των προβλεπόμενων προθεσμιών, αυτή γίνεται αμετάκλητη και δεν μπορεί πλέον να προσβληθεί. Και εδώ τίθεται το ερώτημα : </w:t>
      </w:r>
      <w:r w:rsidRPr="003D1988">
        <w:rPr>
          <w:rFonts w:ascii="Arial" w:hAnsi="Arial" w:cs="Arial"/>
          <w:b/>
          <w:sz w:val="24"/>
          <w:szCs w:val="24"/>
        </w:rPr>
        <w:t>Αν μετά την αμετάκλητη απόφαση προκύψουν νέα στοιχεία, τα οποία δεν υπήρχαν κατά τον χρόνο έκδοσης της απόφασης ή υπήρχαν αλλά για κάποιο λόγο δεν μπόρεσαν να τεθούν υπόψη του δικαστηρίου, τι θα γίνει? Θα παραμείνουν τα πράγματα ως έχουν με τον κίνδυνο να έχει καταδικαστεί ένας αθώος?</w:t>
      </w:r>
    </w:p>
    <w:p w:rsidR="003D1988" w:rsidRPr="00820DE5" w:rsidRDefault="003D1988" w:rsidP="00E50E24">
      <w:pPr>
        <w:rPr>
          <w:rFonts w:ascii="Arial" w:hAnsi="Arial" w:cs="Arial"/>
          <w:sz w:val="24"/>
          <w:szCs w:val="24"/>
        </w:rPr>
      </w:pPr>
      <w:r>
        <w:rPr>
          <w:rFonts w:ascii="Arial" w:hAnsi="Arial" w:cs="Arial"/>
          <w:sz w:val="24"/>
          <w:szCs w:val="24"/>
        </w:rPr>
        <w:t xml:space="preserve">Η απάντηση που δίνεται είναι η εξής : ο νόμος αναγνωρίζει σε αυτές τις περιπτώσεις ένα ένδικο βοήθημα, την </w:t>
      </w:r>
      <w:r w:rsidRPr="003D1988">
        <w:rPr>
          <w:rFonts w:ascii="Arial" w:hAnsi="Arial" w:cs="Arial"/>
          <w:b/>
          <w:i/>
          <w:sz w:val="24"/>
          <w:szCs w:val="24"/>
        </w:rPr>
        <w:t>αίτηση επανάληψης της διαδικασίας</w:t>
      </w:r>
      <w:r>
        <w:rPr>
          <w:rFonts w:ascii="Arial" w:hAnsi="Arial" w:cs="Arial"/>
          <w:sz w:val="24"/>
          <w:szCs w:val="24"/>
        </w:rPr>
        <w:t>. Ο ένοχος που αθωώθηκε δεν μπορεί να ασκήσει το εν λόγω ένδικο βοήθημα γενικά, αλλά στις εξαιρετικές και ιδιάζουσες περιπτώσεις κατά τις οποίες πχ ανακαλύπτεται η πλαστότητα των εγγράφων, η δωροδοκία του δικαστή κλπ. Ο αθώος όμως που καταδικάστηκε, επειδή η απαξία της πράξης αυτής είναι πολύ μεγαλύτερη από την αθώωση του ενόχου, έχει άνευ άλλου τινός το δικαίωμα να ασκήσει την αίτηση επανάληψης της διαδικασίας</w:t>
      </w:r>
      <w:r w:rsidR="00686320">
        <w:rPr>
          <w:rFonts w:ascii="Arial" w:hAnsi="Arial" w:cs="Arial"/>
          <w:sz w:val="24"/>
          <w:szCs w:val="24"/>
        </w:rPr>
        <w:t>, εφόσον φυσικά το αξιόποινο της πράξης δεν έχει παραγραφεί.</w:t>
      </w:r>
    </w:p>
    <w:sectPr w:rsidR="003D1988" w:rsidRPr="00820DE5" w:rsidSect="006F2A53">
      <w:headerReference w:type="default" r:id="rId8"/>
      <w:foot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1D64" w:rsidRDefault="00A01D64" w:rsidP="00092F8E">
      <w:pPr>
        <w:spacing w:after="0" w:line="240" w:lineRule="auto"/>
      </w:pPr>
      <w:r>
        <w:separator/>
      </w:r>
    </w:p>
  </w:endnote>
  <w:endnote w:type="continuationSeparator" w:id="0">
    <w:p w:rsidR="00A01D64" w:rsidRDefault="00A01D64" w:rsidP="00092F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10002FF" w:usb1="4000ACFF" w:usb2="00000009" w:usb3="00000000" w:csb0="000001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6578"/>
      <w:docPartObj>
        <w:docPartGallery w:val="Page Numbers (Bottom of Page)"/>
        <w:docPartUnique/>
      </w:docPartObj>
    </w:sdtPr>
    <w:sdtEndPr/>
    <w:sdtContent>
      <w:p w:rsidR="00154A92" w:rsidRDefault="00154A92">
        <w:pPr>
          <w:pStyle w:val="a4"/>
          <w:jc w:val="center"/>
        </w:pPr>
        <w:r>
          <w:fldChar w:fldCharType="begin"/>
        </w:r>
        <w:r>
          <w:instrText xml:space="preserve"> PAGE   \* MERGEFORMAT </w:instrText>
        </w:r>
        <w:r>
          <w:fldChar w:fldCharType="separate"/>
        </w:r>
        <w:r w:rsidR="00C47AC2">
          <w:rPr>
            <w:noProof/>
          </w:rPr>
          <w:t>24</w:t>
        </w:r>
        <w:r>
          <w:rPr>
            <w:noProof/>
          </w:rPr>
          <w:fldChar w:fldCharType="end"/>
        </w:r>
      </w:p>
    </w:sdtContent>
  </w:sdt>
  <w:p w:rsidR="00154A92" w:rsidRDefault="00154A9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1D64" w:rsidRDefault="00A01D64" w:rsidP="00092F8E">
      <w:pPr>
        <w:spacing w:after="0" w:line="240" w:lineRule="auto"/>
      </w:pPr>
      <w:r>
        <w:separator/>
      </w:r>
    </w:p>
  </w:footnote>
  <w:footnote w:type="continuationSeparator" w:id="0">
    <w:p w:rsidR="00A01D64" w:rsidRDefault="00A01D64" w:rsidP="00092F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13AD" w:rsidRDefault="009E13AD" w:rsidP="009E13AD">
    <w:pPr>
      <w:pStyle w:val="a3"/>
      <w:jc w:val="right"/>
    </w:pPr>
    <w:r>
      <w:t>Μπόκα Κλυταιμνήστρα</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FA74BC"/>
    <w:multiLevelType w:val="hybridMultilevel"/>
    <w:tmpl w:val="469C5322"/>
    <w:lvl w:ilvl="0" w:tplc="0408000D">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 w15:restartNumberingAfterBreak="0">
    <w:nsid w:val="14437AAF"/>
    <w:multiLevelType w:val="hybridMultilevel"/>
    <w:tmpl w:val="DACEBF8C"/>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CBF013F"/>
    <w:multiLevelType w:val="hybridMultilevel"/>
    <w:tmpl w:val="FA52B75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0C01126"/>
    <w:multiLevelType w:val="hybridMultilevel"/>
    <w:tmpl w:val="3F2AA77C"/>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4" w15:restartNumberingAfterBreak="0">
    <w:nsid w:val="224C70DC"/>
    <w:multiLevelType w:val="hybridMultilevel"/>
    <w:tmpl w:val="E48ED39A"/>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22D74DB2"/>
    <w:multiLevelType w:val="hybridMultilevel"/>
    <w:tmpl w:val="E4261372"/>
    <w:lvl w:ilvl="0" w:tplc="64441820">
      <w:start w:val="1"/>
      <w:numFmt w:val="bullet"/>
      <w:lvlText w:val=""/>
      <w:lvlJc w:val="left"/>
      <w:pPr>
        <w:ind w:left="644" w:hanging="360"/>
      </w:pPr>
      <w:rPr>
        <w:rFonts w:ascii="Wingdings" w:hAnsi="Wingdings" w:hint="default"/>
        <w:color w:val="auto"/>
      </w:rPr>
    </w:lvl>
    <w:lvl w:ilvl="1" w:tplc="04080003" w:tentative="1">
      <w:start w:val="1"/>
      <w:numFmt w:val="bullet"/>
      <w:lvlText w:val="o"/>
      <w:lvlJc w:val="left"/>
      <w:pPr>
        <w:ind w:left="1364" w:hanging="360"/>
      </w:pPr>
      <w:rPr>
        <w:rFonts w:ascii="Courier New" w:hAnsi="Courier New" w:cs="Courier New" w:hint="default"/>
      </w:rPr>
    </w:lvl>
    <w:lvl w:ilvl="2" w:tplc="04080005" w:tentative="1">
      <w:start w:val="1"/>
      <w:numFmt w:val="bullet"/>
      <w:lvlText w:val=""/>
      <w:lvlJc w:val="left"/>
      <w:pPr>
        <w:ind w:left="2084" w:hanging="360"/>
      </w:pPr>
      <w:rPr>
        <w:rFonts w:ascii="Wingdings" w:hAnsi="Wingdings" w:hint="default"/>
      </w:rPr>
    </w:lvl>
    <w:lvl w:ilvl="3" w:tplc="04080001" w:tentative="1">
      <w:start w:val="1"/>
      <w:numFmt w:val="bullet"/>
      <w:lvlText w:val=""/>
      <w:lvlJc w:val="left"/>
      <w:pPr>
        <w:ind w:left="2804" w:hanging="360"/>
      </w:pPr>
      <w:rPr>
        <w:rFonts w:ascii="Symbol" w:hAnsi="Symbol" w:hint="default"/>
      </w:rPr>
    </w:lvl>
    <w:lvl w:ilvl="4" w:tplc="04080003" w:tentative="1">
      <w:start w:val="1"/>
      <w:numFmt w:val="bullet"/>
      <w:lvlText w:val="o"/>
      <w:lvlJc w:val="left"/>
      <w:pPr>
        <w:ind w:left="3524" w:hanging="360"/>
      </w:pPr>
      <w:rPr>
        <w:rFonts w:ascii="Courier New" w:hAnsi="Courier New" w:cs="Courier New" w:hint="default"/>
      </w:rPr>
    </w:lvl>
    <w:lvl w:ilvl="5" w:tplc="04080005" w:tentative="1">
      <w:start w:val="1"/>
      <w:numFmt w:val="bullet"/>
      <w:lvlText w:val=""/>
      <w:lvlJc w:val="left"/>
      <w:pPr>
        <w:ind w:left="4244" w:hanging="360"/>
      </w:pPr>
      <w:rPr>
        <w:rFonts w:ascii="Wingdings" w:hAnsi="Wingdings" w:hint="default"/>
      </w:rPr>
    </w:lvl>
    <w:lvl w:ilvl="6" w:tplc="04080001" w:tentative="1">
      <w:start w:val="1"/>
      <w:numFmt w:val="bullet"/>
      <w:lvlText w:val=""/>
      <w:lvlJc w:val="left"/>
      <w:pPr>
        <w:ind w:left="4964" w:hanging="360"/>
      </w:pPr>
      <w:rPr>
        <w:rFonts w:ascii="Symbol" w:hAnsi="Symbol" w:hint="default"/>
      </w:rPr>
    </w:lvl>
    <w:lvl w:ilvl="7" w:tplc="04080003" w:tentative="1">
      <w:start w:val="1"/>
      <w:numFmt w:val="bullet"/>
      <w:lvlText w:val="o"/>
      <w:lvlJc w:val="left"/>
      <w:pPr>
        <w:ind w:left="5684" w:hanging="360"/>
      </w:pPr>
      <w:rPr>
        <w:rFonts w:ascii="Courier New" w:hAnsi="Courier New" w:cs="Courier New" w:hint="default"/>
      </w:rPr>
    </w:lvl>
    <w:lvl w:ilvl="8" w:tplc="04080005" w:tentative="1">
      <w:start w:val="1"/>
      <w:numFmt w:val="bullet"/>
      <w:lvlText w:val=""/>
      <w:lvlJc w:val="left"/>
      <w:pPr>
        <w:ind w:left="6404" w:hanging="360"/>
      </w:pPr>
      <w:rPr>
        <w:rFonts w:ascii="Wingdings" w:hAnsi="Wingdings" w:hint="default"/>
      </w:rPr>
    </w:lvl>
  </w:abstractNum>
  <w:abstractNum w:abstractNumId="6" w15:restartNumberingAfterBreak="0">
    <w:nsid w:val="284A51B2"/>
    <w:multiLevelType w:val="hybridMultilevel"/>
    <w:tmpl w:val="E24C3364"/>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29001FEF"/>
    <w:multiLevelType w:val="hybridMultilevel"/>
    <w:tmpl w:val="8DA8F2E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2BC84DF8"/>
    <w:multiLevelType w:val="hybridMultilevel"/>
    <w:tmpl w:val="D40A09B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461F4400"/>
    <w:multiLevelType w:val="hybridMultilevel"/>
    <w:tmpl w:val="E81AAE20"/>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4BB80F21"/>
    <w:multiLevelType w:val="hybridMultilevel"/>
    <w:tmpl w:val="9E20D57E"/>
    <w:lvl w:ilvl="0" w:tplc="0408000F">
      <w:start w:val="1"/>
      <w:numFmt w:val="decimal"/>
      <w:lvlText w:val="%1."/>
      <w:lvlJc w:val="left"/>
      <w:pPr>
        <w:ind w:left="2160" w:hanging="360"/>
      </w:pPr>
    </w:lvl>
    <w:lvl w:ilvl="1" w:tplc="04080019" w:tentative="1">
      <w:start w:val="1"/>
      <w:numFmt w:val="lowerLetter"/>
      <w:lvlText w:val="%2."/>
      <w:lvlJc w:val="left"/>
      <w:pPr>
        <w:ind w:left="2880" w:hanging="360"/>
      </w:pPr>
    </w:lvl>
    <w:lvl w:ilvl="2" w:tplc="0408001B" w:tentative="1">
      <w:start w:val="1"/>
      <w:numFmt w:val="lowerRoman"/>
      <w:lvlText w:val="%3."/>
      <w:lvlJc w:val="right"/>
      <w:pPr>
        <w:ind w:left="3600" w:hanging="180"/>
      </w:pPr>
    </w:lvl>
    <w:lvl w:ilvl="3" w:tplc="0408000F" w:tentative="1">
      <w:start w:val="1"/>
      <w:numFmt w:val="decimal"/>
      <w:lvlText w:val="%4."/>
      <w:lvlJc w:val="left"/>
      <w:pPr>
        <w:ind w:left="4320" w:hanging="360"/>
      </w:pPr>
    </w:lvl>
    <w:lvl w:ilvl="4" w:tplc="04080019" w:tentative="1">
      <w:start w:val="1"/>
      <w:numFmt w:val="lowerLetter"/>
      <w:lvlText w:val="%5."/>
      <w:lvlJc w:val="left"/>
      <w:pPr>
        <w:ind w:left="5040" w:hanging="360"/>
      </w:pPr>
    </w:lvl>
    <w:lvl w:ilvl="5" w:tplc="0408001B" w:tentative="1">
      <w:start w:val="1"/>
      <w:numFmt w:val="lowerRoman"/>
      <w:lvlText w:val="%6."/>
      <w:lvlJc w:val="right"/>
      <w:pPr>
        <w:ind w:left="5760" w:hanging="180"/>
      </w:pPr>
    </w:lvl>
    <w:lvl w:ilvl="6" w:tplc="0408000F" w:tentative="1">
      <w:start w:val="1"/>
      <w:numFmt w:val="decimal"/>
      <w:lvlText w:val="%7."/>
      <w:lvlJc w:val="left"/>
      <w:pPr>
        <w:ind w:left="6480" w:hanging="360"/>
      </w:pPr>
    </w:lvl>
    <w:lvl w:ilvl="7" w:tplc="04080019" w:tentative="1">
      <w:start w:val="1"/>
      <w:numFmt w:val="lowerLetter"/>
      <w:lvlText w:val="%8."/>
      <w:lvlJc w:val="left"/>
      <w:pPr>
        <w:ind w:left="7200" w:hanging="360"/>
      </w:pPr>
    </w:lvl>
    <w:lvl w:ilvl="8" w:tplc="0408001B" w:tentative="1">
      <w:start w:val="1"/>
      <w:numFmt w:val="lowerRoman"/>
      <w:lvlText w:val="%9."/>
      <w:lvlJc w:val="right"/>
      <w:pPr>
        <w:ind w:left="7920" w:hanging="180"/>
      </w:pPr>
    </w:lvl>
  </w:abstractNum>
  <w:abstractNum w:abstractNumId="11" w15:restartNumberingAfterBreak="0">
    <w:nsid w:val="4E4F6C43"/>
    <w:multiLevelType w:val="hybridMultilevel"/>
    <w:tmpl w:val="357E8176"/>
    <w:lvl w:ilvl="0" w:tplc="04080019">
      <w:start w:val="1"/>
      <w:numFmt w:val="lowerLetter"/>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2" w15:restartNumberingAfterBreak="0">
    <w:nsid w:val="51D46AC7"/>
    <w:multiLevelType w:val="hybridMultilevel"/>
    <w:tmpl w:val="9E20D57E"/>
    <w:lvl w:ilvl="0" w:tplc="0408000F">
      <w:start w:val="1"/>
      <w:numFmt w:val="decimal"/>
      <w:lvlText w:val="%1."/>
      <w:lvlJc w:val="left"/>
      <w:pPr>
        <w:ind w:left="2160" w:hanging="360"/>
      </w:pPr>
    </w:lvl>
    <w:lvl w:ilvl="1" w:tplc="04080019" w:tentative="1">
      <w:start w:val="1"/>
      <w:numFmt w:val="lowerLetter"/>
      <w:lvlText w:val="%2."/>
      <w:lvlJc w:val="left"/>
      <w:pPr>
        <w:ind w:left="2880" w:hanging="360"/>
      </w:pPr>
    </w:lvl>
    <w:lvl w:ilvl="2" w:tplc="0408001B" w:tentative="1">
      <w:start w:val="1"/>
      <w:numFmt w:val="lowerRoman"/>
      <w:lvlText w:val="%3."/>
      <w:lvlJc w:val="right"/>
      <w:pPr>
        <w:ind w:left="3600" w:hanging="180"/>
      </w:pPr>
    </w:lvl>
    <w:lvl w:ilvl="3" w:tplc="0408000F" w:tentative="1">
      <w:start w:val="1"/>
      <w:numFmt w:val="decimal"/>
      <w:lvlText w:val="%4."/>
      <w:lvlJc w:val="left"/>
      <w:pPr>
        <w:ind w:left="4320" w:hanging="360"/>
      </w:pPr>
    </w:lvl>
    <w:lvl w:ilvl="4" w:tplc="04080019" w:tentative="1">
      <w:start w:val="1"/>
      <w:numFmt w:val="lowerLetter"/>
      <w:lvlText w:val="%5."/>
      <w:lvlJc w:val="left"/>
      <w:pPr>
        <w:ind w:left="5040" w:hanging="360"/>
      </w:pPr>
    </w:lvl>
    <w:lvl w:ilvl="5" w:tplc="0408001B" w:tentative="1">
      <w:start w:val="1"/>
      <w:numFmt w:val="lowerRoman"/>
      <w:lvlText w:val="%6."/>
      <w:lvlJc w:val="right"/>
      <w:pPr>
        <w:ind w:left="5760" w:hanging="180"/>
      </w:pPr>
    </w:lvl>
    <w:lvl w:ilvl="6" w:tplc="0408000F" w:tentative="1">
      <w:start w:val="1"/>
      <w:numFmt w:val="decimal"/>
      <w:lvlText w:val="%7."/>
      <w:lvlJc w:val="left"/>
      <w:pPr>
        <w:ind w:left="6480" w:hanging="360"/>
      </w:pPr>
    </w:lvl>
    <w:lvl w:ilvl="7" w:tplc="04080019" w:tentative="1">
      <w:start w:val="1"/>
      <w:numFmt w:val="lowerLetter"/>
      <w:lvlText w:val="%8."/>
      <w:lvlJc w:val="left"/>
      <w:pPr>
        <w:ind w:left="7200" w:hanging="360"/>
      </w:pPr>
    </w:lvl>
    <w:lvl w:ilvl="8" w:tplc="0408001B" w:tentative="1">
      <w:start w:val="1"/>
      <w:numFmt w:val="lowerRoman"/>
      <w:lvlText w:val="%9."/>
      <w:lvlJc w:val="right"/>
      <w:pPr>
        <w:ind w:left="7920" w:hanging="180"/>
      </w:pPr>
    </w:lvl>
  </w:abstractNum>
  <w:abstractNum w:abstractNumId="13" w15:restartNumberingAfterBreak="0">
    <w:nsid w:val="59A14060"/>
    <w:multiLevelType w:val="hybridMultilevel"/>
    <w:tmpl w:val="ECEE086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60B952A8"/>
    <w:multiLevelType w:val="hybridMultilevel"/>
    <w:tmpl w:val="81E25F36"/>
    <w:lvl w:ilvl="0" w:tplc="0408000F">
      <w:start w:val="1"/>
      <w:numFmt w:val="decimal"/>
      <w:lvlText w:val="%1."/>
      <w:lvlJc w:val="left"/>
      <w:pPr>
        <w:ind w:left="1500" w:hanging="360"/>
      </w:pPr>
    </w:lvl>
    <w:lvl w:ilvl="1" w:tplc="04080019" w:tentative="1">
      <w:start w:val="1"/>
      <w:numFmt w:val="lowerLetter"/>
      <w:lvlText w:val="%2."/>
      <w:lvlJc w:val="left"/>
      <w:pPr>
        <w:ind w:left="2220" w:hanging="360"/>
      </w:pPr>
    </w:lvl>
    <w:lvl w:ilvl="2" w:tplc="0408001B" w:tentative="1">
      <w:start w:val="1"/>
      <w:numFmt w:val="lowerRoman"/>
      <w:lvlText w:val="%3."/>
      <w:lvlJc w:val="right"/>
      <w:pPr>
        <w:ind w:left="2940" w:hanging="180"/>
      </w:pPr>
    </w:lvl>
    <w:lvl w:ilvl="3" w:tplc="0408000F" w:tentative="1">
      <w:start w:val="1"/>
      <w:numFmt w:val="decimal"/>
      <w:lvlText w:val="%4."/>
      <w:lvlJc w:val="left"/>
      <w:pPr>
        <w:ind w:left="3660" w:hanging="360"/>
      </w:pPr>
    </w:lvl>
    <w:lvl w:ilvl="4" w:tplc="04080019" w:tentative="1">
      <w:start w:val="1"/>
      <w:numFmt w:val="lowerLetter"/>
      <w:lvlText w:val="%5."/>
      <w:lvlJc w:val="left"/>
      <w:pPr>
        <w:ind w:left="4380" w:hanging="360"/>
      </w:pPr>
    </w:lvl>
    <w:lvl w:ilvl="5" w:tplc="0408001B" w:tentative="1">
      <w:start w:val="1"/>
      <w:numFmt w:val="lowerRoman"/>
      <w:lvlText w:val="%6."/>
      <w:lvlJc w:val="right"/>
      <w:pPr>
        <w:ind w:left="5100" w:hanging="180"/>
      </w:pPr>
    </w:lvl>
    <w:lvl w:ilvl="6" w:tplc="0408000F" w:tentative="1">
      <w:start w:val="1"/>
      <w:numFmt w:val="decimal"/>
      <w:lvlText w:val="%7."/>
      <w:lvlJc w:val="left"/>
      <w:pPr>
        <w:ind w:left="5820" w:hanging="360"/>
      </w:pPr>
    </w:lvl>
    <w:lvl w:ilvl="7" w:tplc="04080019" w:tentative="1">
      <w:start w:val="1"/>
      <w:numFmt w:val="lowerLetter"/>
      <w:lvlText w:val="%8."/>
      <w:lvlJc w:val="left"/>
      <w:pPr>
        <w:ind w:left="6540" w:hanging="360"/>
      </w:pPr>
    </w:lvl>
    <w:lvl w:ilvl="8" w:tplc="0408001B" w:tentative="1">
      <w:start w:val="1"/>
      <w:numFmt w:val="lowerRoman"/>
      <w:lvlText w:val="%9."/>
      <w:lvlJc w:val="right"/>
      <w:pPr>
        <w:ind w:left="7260" w:hanging="180"/>
      </w:pPr>
    </w:lvl>
  </w:abstractNum>
  <w:abstractNum w:abstractNumId="15" w15:restartNumberingAfterBreak="0">
    <w:nsid w:val="693E3142"/>
    <w:multiLevelType w:val="hybridMultilevel"/>
    <w:tmpl w:val="F506992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7FD02F5E"/>
    <w:multiLevelType w:val="hybridMultilevel"/>
    <w:tmpl w:val="E4D42A1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4"/>
  </w:num>
  <w:num w:numId="2">
    <w:abstractNumId w:val="7"/>
  </w:num>
  <w:num w:numId="3">
    <w:abstractNumId w:val="1"/>
  </w:num>
  <w:num w:numId="4">
    <w:abstractNumId w:val="9"/>
  </w:num>
  <w:num w:numId="5">
    <w:abstractNumId w:val="13"/>
  </w:num>
  <w:num w:numId="6">
    <w:abstractNumId w:val="15"/>
  </w:num>
  <w:num w:numId="7">
    <w:abstractNumId w:val="3"/>
  </w:num>
  <w:num w:numId="8">
    <w:abstractNumId w:val="8"/>
  </w:num>
  <w:num w:numId="9">
    <w:abstractNumId w:val="5"/>
  </w:num>
  <w:num w:numId="10">
    <w:abstractNumId w:val="0"/>
  </w:num>
  <w:num w:numId="11">
    <w:abstractNumId w:val="2"/>
  </w:num>
  <w:num w:numId="12">
    <w:abstractNumId w:val="14"/>
  </w:num>
  <w:num w:numId="13">
    <w:abstractNumId w:val="6"/>
  </w:num>
  <w:num w:numId="14">
    <w:abstractNumId w:val="11"/>
  </w:num>
  <w:num w:numId="15">
    <w:abstractNumId w:val="12"/>
  </w:num>
  <w:num w:numId="16">
    <w:abstractNumId w:val="16"/>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92F8E"/>
    <w:rsid w:val="0000782A"/>
    <w:rsid w:val="00020564"/>
    <w:rsid w:val="00024061"/>
    <w:rsid w:val="000329EE"/>
    <w:rsid w:val="00035E4F"/>
    <w:rsid w:val="0004666E"/>
    <w:rsid w:val="00055D83"/>
    <w:rsid w:val="000656FA"/>
    <w:rsid w:val="00072FBA"/>
    <w:rsid w:val="00092F8E"/>
    <w:rsid w:val="000964CF"/>
    <w:rsid w:val="000D23B2"/>
    <w:rsid w:val="000F34B8"/>
    <w:rsid w:val="000F7DE7"/>
    <w:rsid w:val="00105615"/>
    <w:rsid w:val="00106BF2"/>
    <w:rsid w:val="001334BC"/>
    <w:rsid w:val="00143757"/>
    <w:rsid w:val="00154A92"/>
    <w:rsid w:val="00161FBA"/>
    <w:rsid w:val="0016482D"/>
    <w:rsid w:val="00164890"/>
    <w:rsid w:val="00166C77"/>
    <w:rsid w:val="00166D3E"/>
    <w:rsid w:val="0017131E"/>
    <w:rsid w:val="001917E9"/>
    <w:rsid w:val="001923D5"/>
    <w:rsid w:val="00197906"/>
    <w:rsid w:val="001B48DA"/>
    <w:rsid w:val="001C14EF"/>
    <w:rsid w:val="001E1CA3"/>
    <w:rsid w:val="001E47BC"/>
    <w:rsid w:val="001E73E9"/>
    <w:rsid w:val="001F7F49"/>
    <w:rsid w:val="00207635"/>
    <w:rsid w:val="00236E06"/>
    <w:rsid w:val="00251483"/>
    <w:rsid w:val="00285881"/>
    <w:rsid w:val="0028698D"/>
    <w:rsid w:val="002C44EC"/>
    <w:rsid w:val="002E1499"/>
    <w:rsid w:val="002F3487"/>
    <w:rsid w:val="002F7EB6"/>
    <w:rsid w:val="00304E71"/>
    <w:rsid w:val="00316E19"/>
    <w:rsid w:val="00336EFB"/>
    <w:rsid w:val="00355934"/>
    <w:rsid w:val="00360953"/>
    <w:rsid w:val="003634AC"/>
    <w:rsid w:val="0037148D"/>
    <w:rsid w:val="00383DFD"/>
    <w:rsid w:val="003A1A9E"/>
    <w:rsid w:val="003A1F1C"/>
    <w:rsid w:val="003A5BAB"/>
    <w:rsid w:val="003B0D70"/>
    <w:rsid w:val="003B60CD"/>
    <w:rsid w:val="003C5A90"/>
    <w:rsid w:val="003D1988"/>
    <w:rsid w:val="003D468F"/>
    <w:rsid w:val="003D51F4"/>
    <w:rsid w:val="003E2B9D"/>
    <w:rsid w:val="003E38F9"/>
    <w:rsid w:val="003F0386"/>
    <w:rsid w:val="0040238C"/>
    <w:rsid w:val="00405A6D"/>
    <w:rsid w:val="0042043B"/>
    <w:rsid w:val="00436700"/>
    <w:rsid w:val="004507E7"/>
    <w:rsid w:val="00452BE1"/>
    <w:rsid w:val="00473FCF"/>
    <w:rsid w:val="00483C87"/>
    <w:rsid w:val="00485D79"/>
    <w:rsid w:val="004864D5"/>
    <w:rsid w:val="004B13DC"/>
    <w:rsid w:val="004B24BA"/>
    <w:rsid w:val="004B4B03"/>
    <w:rsid w:val="004B7C93"/>
    <w:rsid w:val="004C2EA3"/>
    <w:rsid w:val="004F26C9"/>
    <w:rsid w:val="004F77DD"/>
    <w:rsid w:val="0052595D"/>
    <w:rsid w:val="00532E2B"/>
    <w:rsid w:val="005364D6"/>
    <w:rsid w:val="005642D4"/>
    <w:rsid w:val="00567ECC"/>
    <w:rsid w:val="00574701"/>
    <w:rsid w:val="00587E09"/>
    <w:rsid w:val="005A5B64"/>
    <w:rsid w:val="005A6E77"/>
    <w:rsid w:val="005B61C8"/>
    <w:rsid w:val="005B7B0C"/>
    <w:rsid w:val="005C031C"/>
    <w:rsid w:val="005C0ABA"/>
    <w:rsid w:val="005D3C72"/>
    <w:rsid w:val="005D71B5"/>
    <w:rsid w:val="005E3F3F"/>
    <w:rsid w:val="005E450E"/>
    <w:rsid w:val="00606E7A"/>
    <w:rsid w:val="0061005C"/>
    <w:rsid w:val="006117C5"/>
    <w:rsid w:val="00617105"/>
    <w:rsid w:val="00640F39"/>
    <w:rsid w:val="00641506"/>
    <w:rsid w:val="006464DF"/>
    <w:rsid w:val="00674B98"/>
    <w:rsid w:val="006839B5"/>
    <w:rsid w:val="0068550B"/>
    <w:rsid w:val="00686320"/>
    <w:rsid w:val="00691163"/>
    <w:rsid w:val="006B1CEE"/>
    <w:rsid w:val="006B3764"/>
    <w:rsid w:val="006B4094"/>
    <w:rsid w:val="006B55A8"/>
    <w:rsid w:val="006C575B"/>
    <w:rsid w:val="006C72CB"/>
    <w:rsid w:val="006F2A53"/>
    <w:rsid w:val="006F3356"/>
    <w:rsid w:val="006F5CDD"/>
    <w:rsid w:val="00712C93"/>
    <w:rsid w:val="007339F2"/>
    <w:rsid w:val="00736EC1"/>
    <w:rsid w:val="007620E8"/>
    <w:rsid w:val="00774D2E"/>
    <w:rsid w:val="007779F3"/>
    <w:rsid w:val="007865EB"/>
    <w:rsid w:val="00796EE3"/>
    <w:rsid w:val="007B5FE4"/>
    <w:rsid w:val="007C2B1E"/>
    <w:rsid w:val="007E5374"/>
    <w:rsid w:val="007E7F1E"/>
    <w:rsid w:val="00820DE5"/>
    <w:rsid w:val="00821500"/>
    <w:rsid w:val="00834E21"/>
    <w:rsid w:val="0084788B"/>
    <w:rsid w:val="0087356A"/>
    <w:rsid w:val="0087419E"/>
    <w:rsid w:val="00874288"/>
    <w:rsid w:val="00890D95"/>
    <w:rsid w:val="008934E0"/>
    <w:rsid w:val="008A5848"/>
    <w:rsid w:val="008D0FEE"/>
    <w:rsid w:val="008D343C"/>
    <w:rsid w:val="008E096B"/>
    <w:rsid w:val="008E2D1E"/>
    <w:rsid w:val="008E3E1F"/>
    <w:rsid w:val="008E501E"/>
    <w:rsid w:val="009009B5"/>
    <w:rsid w:val="00900B2A"/>
    <w:rsid w:val="00901C05"/>
    <w:rsid w:val="00905D76"/>
    <w:rsid w:val="00910AD1"/>
    <w:rsid w:val="00923FF8"/>
    <w:rsid w:val="009240A0"/>
    <w:rsid w:val="0093189E"/>
    <w:rsid w:val="00964711"/>
    <w:rsid w:val="00993A86"/>
    <w:rsid w:val="009C358D"/>
    <w:rsid w:val="009C372A"/>
    <w:rsid w:val="009E13AD"/>
    <w:rsid w:val="009E256E"/>
    <w:rsid w:val="00A01D64"/>
    <w:rsid w:val="00A02A13"/>
    <w:rsid w:val="00A12948"/>
    <w:rsid w:val="00A12A93"/>
    <w:rsid w:val="00A22DFE"/>
    <w:rsid w:val="00A248F3"/>
    <w:rsid w:val="00A42CB8"/>
    <w:rsid w:val="00A55BE4"/>
    <w:rsid w:val="00A7149E"/>
    <w:rsid w:val="00A75A5D"/>
    <w:rsid w:val="00A804CF"/>
    <w:rsid w:val="00AA23CC"/>
    <w:rsid w:val="00AA35C1"/>
    <w:rsid w:val="00AA44FF"/>
    <w:rsid w:val="00AA7933"/>
    <w:rsid w:val="00AB1E2D"/>
    <w:rsid w:val="00AD2193"/>
    <w:rsid w:val="00AD7C57"/>
    <w:rsid w:val="00B1395A"/>
    <w:rsid w:val="00B16322"/>
    <w:rsid w:val="00B30D07"/>
    <w:rsid w:val="00B30EED"/>
    <w:rsid w:val="00B43842"/>
    <w:rsid w:val="00B569A6"/>
    <w:rsid w:val="00B6092E"/>
    <w:rsid w:val="00B64204"/>
    <w:rsid w:val="00B6578B"/>
    <w:rsid w:val="00B7630E"/>
    <w:rsid w:val="00B96293"/>
    <w:rsid w:val="00BD0D93"/>
    <w:rsid w:val="00BE50F2"/>
    <w:rsid w:val="00C206C4"/>
    <w:rsid w:val="00C47AC2"/>
    <w:rsid w:val="00C53AA3"/>
    <w:rsid w:val="00C56259"/>
    <w:rsid w:val="00C61C0D"/>
    <w:rsid w:val="00C75C8B"/>
    <w:rsid w:val="00C811A0"/>
    <w:rsid w:val="00C831ED"/>
    <w:rsid w:val="00C95589"/>
    <w:rsid w:val="00CA1088"/>
    <w:rsid w:val="00CA6DB8"/>
    <w:rsid w:val="00CB0943"/>
    <w:rsid w:val="00CD6647"/>
    <w:rsid w:val="00D06ADA"/>
    <w:rsid w:val="00D1441E"/>
    <w:rsid w:val="00D45E4D"/>
    <w:rsid w:val="00D464E9"/>
    <w:rsid w:val="00D52B3C"/>
    <w:rsid w:val="00DB0917"/>
    <w:rsid w:val="00DC231E"/>
    <w:rsid w:val="00DE6EB4"/>
    <w:rsid w:val="00DF21B8"/>
    <w:rsid w:val="00DF2A4D"/>
    <w:rsid w:val="00DF3656"/>
    <w:rsid w:val="00E03636"/>
    <w:rsid w:val="00E263C5"/>
    <w:rsid w:val="00E343D4"/>
    <w:rsid w:val="00E37233"/>
    <w:rsid w:val="00E4335C"/>
    <w:rsid w:val="00E50E24"/>
    <w:rsid w:val="00E679C7"/>
    <w:rsid w:val="00E84272"/>
    <w:rsid w:val="00E928BC"/>
    <w:rsid w:val="00EA0C77"/>
    <w:rsid w:val="00EA1ECC"/>
    <w:rsid w:val="00EA6160"/>
    <w:rsid w:val="00ED4178"/>
    <w:rsid w:val="00ED742A"/>
    <w:rsid w:val="00EE24D8"/>
    <w:rsid w:val="00EF12CF"/>
    <w:rsid w:val="00F009C1"/>
    <w:rsid w:val="00F031F6"/>
    <w:rsid w:val="00F12A0F"/>
    <w:rsid w:val="00F172FD"/>
    <w:rsid w:val="00F2073D"/>
    <w:rsid w:val="00F237B6"/>
    <w:rsid w:val="00F26D0E"/>
    <w:rsid w:val="00F277E1"/>
    <w:rsid w:val="00F43025"/>
    <w:rsid w:val="00F4546F"/>
    <w:rsid w:val="00F46AC4"/>
    <w:rsid w:val="00F503C6"/>
    <w:rsid w:val="00F664A2"/>
    <w:rsid w:val="00F664D9"/>
    <w:rsid w:val="00F73E74"/>
    <w:rsid w:val="00FA0BEC"/>
    <w:rsid w:val="00FA2834"/>
    <w:rsid w:val="00FA45FF"/>
    <w:rsid w:val="00FB0872"/>
    <w:rsid w:val="00FC06EE"/>
    <w:rsid w:val="00FC785D"/>
    <w:rsid w:val="00FD337F"/>
    <w:rsid w:val="00FD56C4"/>
    <w:rsid w:val="00FD6761"/>
    <w:rsid w:val="00FF05E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64"/>
    <o:shapelayout v:ext="edit">
      <o:idmap v:ext="edit" data="1"/>
      <o:rules v:ext="edit">
        <o:r id="V:Rule1" type="connector" idref="#_x0000_s1050"/>
        <o:r id="V:Rule2" type="connector" idref="#_x0000_s1048"/>
        <o:r id="V:Rule3" type="connector" idref="#_x0000_s1035"/>
        <o:r id="V:Rule4" type="connector" idref="#_x0000_s1046"/>
        <o:r id="V:Rule5" type="connector" idref="#_x0000_s1028"/>
        <o:r id="V:Rule6" type="connector" idref="#_x0000_s1052"/>
        <o:r id="V:Rule7" type="connector" idref="#_x0000_s1027"/>
        <o:r id="V:Rule8" type="connector" idref="#_x0000_s1043"/>
        <o:r id="V:Rule9" type="connector" idref="#_x0000_s1036"/>
        <o:r id="V:Rule10" type="connector" idref="#_x0000_s1062"/>
        <o:r id="V:Rule11" type="connector" idref="#_x0000_s1047"/>
        <o:r id="V:Rule12" type="connector" idref="#_x0000_s1055"/>
        <o:r id="V:Rule13" type="connector" idref="#_x0000_s1038"/>
        <o:r id="V:Rule14" type="connector" idref="#_x0000_s1056"/>
        <o:r id="V:Rule15" type="connector" idref="#_x0000_s1029"/>
        <o:r id="V:Rule16" type="connector" idref="#_x0000_s1060"/>
        <o:r id="V:Rule17" type="connector" idref="#_x0000_s1030"/>
        <o:r id="V:Rule18" type="connector" idref="#_x0000_s1049"/>
        <o:r id="V:Rule19" type="connector" idref="#_x0000_s1042"/>
      </o:rules>
    </o:shapelayout>
  </w:shapeDefaults>
  <w:decimalSymbol w:val=","/>
  <w:listSeparator w:val=";"/>
  <w14:docId w14:val="1C363782"/>
  <w15:docId w15:val="{718085D0-334C-494D-866A-B3B2CFEFA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F12C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92F8E"/>
    <w:pPr>
      <w:tabs>
        <w:tab w:val="center" w:pos="4153"/>
        <w:tab w:val="right" w:pos="8306"/>
      </w:tabs>
      <w:spacing w:after="0" w:line="240" w:lineRule="auto"/>
    </w:pPr>
  </w:style>
  <w:style w:type="character" w:customStyle="1" w:styleId="Char">
    <w:name w:val="Κεφαλίδα Char"/>
    <w:basedOn w:val="a0"/>
    <w:link w:val="a3"/>
    <w:uiPriority w:val="99"/>
    <w:rsid w:val="00092F8E"/>
  </w:style>
  <w:style w:type="paragraph" w:styleId="a4">
    <w:name w:val="footer"/>
    <w:basedOn w:val="a"/>
    <w:link w:val="Char0"/>
    <w:uiPriority w:val="99"/>
    <w:unhideWhenUsed/>
    <w:rsid w:val="00092F8E"/>
    <w:pPr>
      <w:tabs>
        <w:tab w:val="center" w:pos="4153"/>
        <w:tab w:val="right" w:pos="8306"/>
      </w:tabs>
      <w:spacing w:after="0" w:line="240" w:lineRule="auto"/>
    </w:pPr>
  </w:style>
  <w:style w:type="character" w:customStyle="1" w:styleId="Char0">
    <w:name w:val="Υποσέλιδο Char"/>
    <w:basedOn w:val="a0"/>
    <w:link w:val="a4"/>
    <w:uiPriority w:val="99"/>
    <w:rsid w:val="00092F8E"/>
  </w:style>
  <w:style w:type="paragraph" w:styleId="a5">
    <w:name w:val="List Paragraph"/>
    <w:basedOn w:val="a"/>
    <w:uiPriority w:val="34"/>
    <w:qFormat/>
    <w:rsid w:val="006117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10002FF" w:usb1="4000ACFF" w:usb2="00000009" w:usb3="00000000" w:csb0="000001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 w:name="Calibri Light">
    <w:panose1 w:val="020F0302020204030204"/>
    <w:charset w:val="A1"/>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E4A"/>
    <w:rsid w:val="004A6303"/>
    <w:rsid w:val="00735E4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6E4A222C8AB41E58F196D2E8D1495B0">
    <w:name w:val="26E4A222C8AB41E58F196D2E8D1495B0"/>
    <w:rsid w:val="00735E4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589DF8-DB1E-41C2-90CC-E06B6D2FD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1501</TotalTime>
  <Pages>24</Pages>
  <Words>8048</Words>
  <Characters>43462</Characters>
  <Application>Microsoft Office Word</Application>
  <DocSecurity>0</DocSecurity>
  <Lines>362</Lines>
  <Paragraphs>102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Κλυταιμνήστρα</dc:creator>
  <cp:keywords/>
  <dc:description/>
  <cp:lastModifiedBy>John Bokas</cp:lastModifiedBy>
  <cp:revision>198</cp:revision>
  <dcterms:created xsi:type="dcterms:W3CDTF">2017-09-23T08:04:00Z</dcterms:created>
  <dcterms:modified xsi:type="dcterms:W3CDTF">2017-09-25T21:03:00Z</dcterms:modified>
</cp:coreProperties>
</file>