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DCA" w:rsidRDefault="00B86DAA">
      <w:pPr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Σε αυτό το έγγραφο αναλύεται η δομή που πρέπει να έχει μια εργασία που αφορά την</w:t>
      </w:r>
      <w:r w:rsidR="00ED1DCA">
        <w:rPr>
          <w:rFonts w:ascii="Times New Roman" w:hAnsi="Times New Roman" w:cs="Times New Roman"/>
          <w:sz w:val="24"/>
          <w:szCs w:val="24"/>
          <w:lang w:val="el-GR"/>
        </w:rPr>
        <w:t xml:space="preserve"> εξέταση μιας προσφυγής σε διεθνές δικαστήριο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με βάση το παράδειγμα της υπόθεσης </w:t>
      </w:r>
      <w:proofErr w:type="spellStart"/>
      <w:r>
        <w:rPr>
          <w:rFonts w:ascii="Times New Roman" w:hAnsi="Times New Roman" w:cs="Times New Roman"/>
          <w:sz w:val="24"/>
          <w:szCs w:val="24"/>
        </w:rPr>
        <w:t>Eskelinem</w:t>
      </w:r>
      <w:proofErr w:type="spellEnd"/>
      <w:r w:rsidRPr="00B86DAA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l-GR"/>
        </w:rPr>
        <w:t>Κ.Φινλανδίας</w:t>
      </w:r>
    </w:p>
    <w:p w:rsidR="00B86DAA" w:rsidRDefault="00B86DAA">
      <w:pPr>
        <w:rPr>
          <w:rFonts w:ascii="Times New Roman" w:hAnsi="Times New Roman" w:cs="Times New Roman"/>
          <w:sz w:val="24"/>
          <w:szCs w:val="24"/>
          <w:lang w:val="el-GR"/>
        </w:rPr>
      </w:pPr>
      <w:r w:rsidRPr="00ED1DCA">
        <w:rPr>
          <w:rFonts w:ascii="Times New Roman" w:hAnsi="Times New Roman" w:cs="Times New Roman"/>
          <w:b/>
          <w:sz w:val="24"/>
          <w:szCs w:val="24"/>
          <w:u w:val="single"/>
          <w:lang w:val="el-GR"/>
        </w:rPr>
        <w:t>Πραγματικά Περιστατικά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l-GR"/>
        </w:rPr>
        <w:br/>
        <w:t>Αστυνομικοί στους οποίους είχαν υποσχεθεί  αύξηση μισθού</w:t>
      </w:r>
      <w:r w:rsidR="00ED1DCA">
        <w:rPr>
          <w:rFonts w:ascii="Times New Roman" w:hAnsi="Times New Roman" w:cs="Times New Roman"/>
          <w:sz w:val="24"/>
          <w:szCs w:val="24"/>
          <w:lang w:val="el-GR"/>
        </w:rPr>
        <w:t>.</w:t>
      </w:r>
    </w:p>
    <w:p w:rsidR="00B86DAA" w:rsidRDefault="00B86DAA">
      <w:pPr>
        <w:rPr>
          <w:rFonts w:ascii="Times New Roman" w:hAnsi="Times New Roman" w:cs="Times New Roman"/>
          <w:sz w:val="24"/>
          <w:szCs w:val="24"/>
          <w:lang w:val="el-GR"/>
        </w:rPr>
      </w:pPr>
      <w:r w:rsidRPr="00ED1DCA">
        <w:rPr>
          <w:rFonts w:ascii="Times New Roman" w:hAnsi="Times New Roman" w:cs="Times New Roman"/>
          <w:b/>
          <w:sz w:val="24"/>
          <w:szCs w:val="24"/>
          <w:u w:val="single"/>
          <w:lang w:val="el-GR"/>
        </w:rPr>
        <w:t>Ενστάσεις από εναγόμενο Κράτος περί του παραδεκτού</w:t>
      </w:r>
      <w:r>
        <w:rPr>
          <w:rFonts w:ascii="Times New Roman" w:hAnsi="Times New Roman" w:cs="Times New Roman"/>
          <w:sz w:val="24"/>
          <w:szCs w:val="24"/>
          <w:lang w:val="el-GR"/>
        </w:rPr>
        <w:t>:</w:t>
      </w:r>
      <w:r>
        <w:rPr>
          <w:rFonts w:ascii="Times New Roman" w:hAnsi="Times New Roman" w:cs="Times New Roman"/>
          <w:sz w:val="24"/>
          <w:szCs w:val="24"/>
          <w:lang w:val="el-GR"/>
        </w:rPr>
        <w:br/>
        <w:t>Στη συγκεκριμένη περίπτωση υπήρχαν</w:t>
      </w:r>
      <w:r w:rsidR="00ED1DCA">
        <w:rPr>
          <w:rFonts w:ascii="Times New Roman" w:hAnsi="Times New Roman" w:cs="Times New Roman"/>
          <w:sz w:val="24"/>
          <w:szCs w:val="24"/>
          <w:lang w:val="el-GR"/>
        </w:rPr>
        <w:t>,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γιατί η υπόθεση δε</w:t>
      </w:r>
      <w:r w:rsidR="00ED1DCA">
        <w:rPr>
          <w:rFonts w:ascii="Times New Roman" w:hAnsi="Times New Roman" w:cs="Times New Roman"/>
          <w:sz w:val="24"/>
          <w:szCs w:val="24"/>
          <w:lang w:val="el-GR"/>
        </w:rPr>
        <w:t>ν εντάσσεται στο πεδίο εφαρμογής του άρθρου 6, καθώς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δν είχαν εξαντληθεί τα εσωτερι</w:t>
      </w:r>
      <w:r w:rsidR="00ED1DCA">
        <w:rPr>
          <w:rFonts w:ascii="Times New Roman" w:hAnsi="Times New Roman" w:cs="Times New Roman"/>
          <w:sz w:val="24"/>
          <w:szCs w:val="24"/>
          <w:lang w:val="el-GR"/>
        </w:rPr>
        <w:t>κά ένδικα μέσα.</w:t>
      </w:r>
    </w:p>
    <w:p w:rsidR="00B86DAA" w:rsidRDefault="00B86DAA">
      <w:pPr>
        <w:rPr>
          <w:rFonts w:ascii="Times New Roman" w:hAnsi="Times New Roman" w:cs="Times New Roman"/>
          <w:sz w:val="24"/>
          <w:szCs w:val="24"/>
          <w:lang w:val="el-GR"/>
        </w:rPr>
      </w:pPr>
      <w:r w:rsidRPr="00ED1DCA">
        <w:rPr>
          <w:rFonts w:ascii="Times New Roman" w:hAnsi="Times New Roman" w:cs="Times New Roman"/>
          <w:b/>
          <w:sz w:val="24"/>
          <w:szCs w:val="24"/>
          <w:u w:val="single"/>
          <w:lang w:val="el-GR"/>
        </w:rPr>
        <w:t>Ενστάσεις περί του βασίμου</w:t>
      </w:r>
      <w:r>
        <w:rPr>
          <w:rFonts w:ascii="Times New Roman" w:hAnsi="Times New Roman" w:cs="Times New Roman"/>
          <w:sz w:val="24"/>
          <w:szCs w:val="24"/>
          <w:lang w:val="el-GR"/>
        </w:rPr>
        <w:t>:</w:t>
      </w:r>
      <w:r>
        <w:rPr>
          <w:rFonts w:ascii="Times New Roman" w:hAnsi="Times New Roman" w:cs="Times New Roman"/>
          <w:sz w:val="24"/>
          <w:szCs w:val="24"/>
          <w:lang w:val="el-GR"/>
        </w:rPr>
        <w:br/>
        <w:t>Ζήτημα αν εντάσσεται στο πεδίο εφαρμογής του 6</w:t>
      </w:r>
      <w:r>
        <w:rPr>
          <w:rFonts w:ascii="Times New Roman" w:hAnsi="Times New Roman" w:cs="Times New Roman"/>
          <w:sz w:val="24"/>
          <w:szCs w:val="24"/>
          <w:lang w:val="el-GR"/>
        </w:rPr>
        <w:br/>
        <w:t>-</w:t>
      </w:r>
      <w:r w:rsidRPr="00ED1DCA">
        <w:rPr>
          <w:rFonts w:ascii="Times New Roman" w:hAnsi="Times New Roman" w:cs="Times New Roman"/>
          <w:i/>
          <w:sz w:val="24"/>
          <w:szCs w:val="24"/>
          <w:lang w:val="el-GR"/>
        </w:rPr>
        <w:t>Καθ’ύλην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l-GR"/>
        </w:rPr>
        <w:br/>
        <w:t>-</w:t>
      </w:r>
      <w:r w:rsidRPr="00ED1DCA">
        <w:rPr>
          <w:rFonts w:ascii="Times New Roman" w:hAnsi="Times New Roman" w:cs="Times New Roman"/>
          <w:i/>
          <w:sz w:val="24"/>
          <w:szCs w:val="24"/>
          <w:lang w:val="el-GR"/>
        </w:rPr>
        <w:t>Δικαιούχοι προστασίας(</w:t>
      </w:r>
      <w:proofErr w:type="spellStart"/>
      <w:r w:rsidRPr="00ED1DCA">
        <w:rPr>
          <w:rFonts w:ascii="Times New Roman" w:hAnsi="Times New Roman" w:cs="Times New Roman"/>
          <w:i/>
          <w:sz w:val="24"/>
          <w:szCs w:val="24"/>
        </w:rPr>
        <w:t>ratione</w:t>
      </w:r>
      <w:proofErr w:type="spellEnd"/>
      <w:r w:rsidRPr="00ED1DCA">
        <w:rPr>
          <w:rFonts w:ascii="Times New Roman" w:hAnsi="Times New Roman" w:cs="Times New Roman"/>
          <w:i/>
          <w:sz w:val="24"/>
          <w:szCs w:val="24"/>
          <w:lang w:val="el-GR"/>
        </w:rPr>
        <w:t xml:space="preserve"> </w:t>
      </w:r>
      <w:r w:rsidRPr="00ED1DCA">
        <w:rPr>
          <w:rFonts w:ascii="Times New Roman" w:hAnsi="Times New Roman" w:cs="Times New Roman"/>
          <w:i/>
          <w:sz w:val="24"/>
          <w:szCs w:val="24"/>
        </w:rPr>
        <w:t>personae</w:t>
      </w:r>
      <w:r w:rsidRPr="00ED1DCA">
        <w:rPr>
          <w:rFonts w:ascii="Times New Roman" w:hAnsi="Times New Roman" w:cs="Times New Roman"/>
          <w:i/>
          <w:sz w:val="24"/>
          <w:szCs w:val="24"/>
          <w:lang w:val="el-GR"/>
        </w:rPr>
        <w:t>)</w:t>
      </w:r>
      <w:r w:rsidRPr="00ED1DCA">
        <w:rPr>
          <w:rFonts w:ascii="Times New Roman" w:hAnsi="Times New Roman" w:cs="Times New Roman"/>
          <w:i/>
          <w:sz w:val="24"/>
          <w:szCs w:val="24"/>
          <w:lang w:val="el-GR"/>
        </w:rPr>
        <w:br/>
      </w:r>
      <w:r w:rsidR="00ED1DCA">
        <w:rPr>
          <w:rFonts w:ascii="Times New Roman" w:hAnsi="Times New Roman" w:cs="Times New Roman"/>
          <w:sz w:val="24"/>
          <w:szCs w:val="24"/>
          <w:lang w:val="el-GR"/>
        </w:rPr>
        <w:t>Εν προκειμένω ο</w:t>
      </w:r>
      <w:r>
        <w:rPr>
          <w:rFonts w:ascii="Times New Roman" w:hAnsi="Times New Roman" w:cs="Times New Roman"/>
          <w:sz w:val="24"/>
          <w:szCs w:val="24"/>
          <w:lang w:val="el-GR"/>
        </w:rPr>
        <w:t>ι δημόσι</w:t>
      </w:r>
      <w:r w:rsidR="00ED1DCA">
        <w:rPr>
          <w:rFonts w:ascii="Times New Roman" w:hAnsi="Times New Roman" w:cs="Times New Roman"/>
          <w:sz w:val="24"/>
          <w:szCs w:val="24"/>
          <w:lang w:val="el-GR"/>
        </w:rPr>
        <w:t>οι υ</w:t>
      </w:r>
      <w:r>
        <w:rPr>
          <w:rFonts w:ascii="Times New Roman" w:hAnsi="Times New Roman" w:cs="Times New Roman"/>
          <w:sz w:val="24"/>
          <w:szCs w:val="24"/>
          <w:lang w:val="el-GR"/>
        </w:rPr>
        <w:t>πάλληλοι εκφεύγουν του πεδίου εφαρμογής, γιατί δεν αφορούν ιδιωτικές διαφορές</w:t>
      </w:r>
      <w:r w:rsidR="00ED1DCA">
        <w:rPr>
          <w:rFonts w:ascii="Times New Roman" w:hAnsi="Times New Roman" w:cs="Times New Roman"/>
          <w:sz w:val="24"/>
          <w:szCs w:val="24"/>
          <w:lang w:val="el-GR"/>
        </w:rPr>
        <w:t>.</w:t>
      </w:r>
    </w:p>
    <w:p w:rsidR="00B86DAA" w:rsidRDefault="00561E0A">
      <w:pPr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l-GR"/>
        </w:rPr>
        <w:t>Ένταξη αξιώσεων</w:t>
      </w:r>
      <w:r w:rsidR="00B86DAA" w:rsidRPr="00ED1DCA">
        <w:rPr>
          <w:rFonts w:ascii="Times New Roman" w:hAnsi="Times New Roman" w:cs="Times New Roman"/>
          <w:b/>
          <w:sz w:val="24"/>
          <w:szCs w:val="24"/>
          <w:u w:val="single"/>
          <w:lang w:val="el-GR"/>
        </w:rPr>
        <w:t xml:space="preserve"> στο πεδίο εφαρμογής του ά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l-GR"/>
        </w:rPr>
        <w:t>ρ</w:t>
      </w:r>
      <w:r w:rsidR="00B86DAA" w:rsidRPr="00ED1DCA">
        <w:rPr>
          <w:rFonts w:ascii="Times New Roman" w:hAnsi="Times New Roman" w:cs="Times New Roman"/>
          <w:b/>
          <w:sz w:val="24"/>
          <w:szCs w:val="24"/>
          <w:u w:val="single"/>
          <w:lang w:val="el-GR"/>
        </w:rPr>
        <w:t>θρου</w:t>
      </w:r>
      <w:r w:rsidR="00ED1DCA">
        <w:rPr>
          <w:rFonts w:ascii="Times New Roman" w:hAnsi="Times New Roman" w:cs="Times New Roman"/>
          <w:sz w:val="24"/>
          <w:szCs w:val="24"/>
          <w:lang w:val="el-GR"/>
        </w:rPr>
        <w:t>:</w:t>
      </w:r>
      <w:r w:rsidR="00ED1DCA">
        <w:rPr>
          <w:rFonts w:ascii="Times New Roman" w:hAnsi="Times New Roman" w:cs="Times New Roman"/>
          <w:sz w:val="24"/>
          <w:szCs w:val="24"/>
          <w:lang w:val="el-GR"/>
        </w:rPr>
        <w:br/>
        <w:t xml:space="preserve">Για το 6 νομολογία </w:t>
      </w:r>
      <w:r w:rsidR="00B86DAA" w:rsidRPr="00B86DAA">
        <w:rPr>
          <w:rFonts w:ascii="Times New Roman" w:hAnsi="Times New Roman" w:cs="Times New Roman"/>
          <w:sz w:val="24"/>
          <w:szCs w:val="24"/>
          <w:lang w:val="el-GR"/>
        </w:rPr>
        <w:sym w:font="Wingdings" w:char="F0E0"/>
      </w:r>
      <w:r w:rsidR="00B86DAA" w:rsidRPr="00B86DAA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="00B86DAA">
        <w:rPr>
          <w:rFonts w:ascii="Times New Roman" w:hAnsi="Times New Roman" w:cs="Times New Roman"/>
          <w:sz w:val="24"/>
          <w:szCs w:val="24"/>
        </w:rPr>
        <w:t>Neigel</w:t>
      </w:r>
      <w:proofErr w:type="spellEnd"/>
      <w:r w:rsidR="00B86DAA">
        <w:rPr>
          <w:rFonts w:ascii="Times New Roman" w:hAnsi="Times New Roman" w:cs="Times New Roman"/>
          <w:sz w:val="24"/>
          <w:szCs w:val="24"/>
          <w:lang w:val="el-GR"/>
        </w:rPr>
        <w:t xml:space="preserve"> κ. Γαλλίας</w:t>
      </w:r>
    </w:p>
    <w:p w:rsidR="00ED1DCA" w:rsidRDefault="00ED1DCA">
      <w:pPr>
        <w:rPr>
          <w:rFonts w:ascii="Times New Roman" w:hAnsi="Times New Roman" w:cs="Times New Roman"/>
          <w:sz w:val="24"/>
          <w:szCs w:val="24"/>
          <w:lang w:val="el-GR"/>
        </w:rPr>
      </w:pPr>
      <w:r w:rsidRPr="00ED1DCA">
        <w:rPr>
          <w:rFonts w:ascii="Times New Roman" w:hAnsi="Times New Roman" w:cs="Times New Roman"/>
          <w:b/>
          <w:sz w:val="24"/>
          <w:szCs w:val="24"/>
          <w:u w:val="single"/>
          <w:lang w:val="el-GR"/>
        </w:rPr>
        <w:t>Ε</w:t>
      </w:r>
      <w:r w:rsidR="00561E0A">
        <w:rPr>
          <w:rFonts w:ascii="Times New Roman" w:hAnsi="Times New Roman" w:cs="Times New Roman"/>
          <w:b/>
          <w:sz w:val="24"/>
          <w:szCs w:val="24"/>
          <w:u w:val="single"/>
          <w:lang w:val="el-GR"/>
        </w:rPr>
        <w:t>ξέταση</w:t>
      </w:r>
      <w:r w:rsidRPr="00ED1DCA">
        <w:rPr>
          <w:rFonts w:ascii="Times New Roman" w:hAnsi="Times New Roman" w:cs="Times New Roman"/>
          <w:b/>
          <w:sz w:val="24"/>
          <w:szCs w:val="24"/>
          <w:u w:val="single"/>
          <w:lang w:val="el-GR"/>
        </w:rPr>
        <w:t xml:space="preserve"> </w:t>
      </w:r>
      <w:r w:rsidR="00561E0A">
        <w:rPr>
          <w:rFonts w:ascii="Times New Roman" w:hAnsi="Times New Roman" w:cs="Times New Roman"/>
          <w:b/>
          <w:sz w:val="24"/>
          <w:szCs w:val="24"/>
          <w:u w:val="single"/>
          <w:lang w:val="el-GR"/>
        </w:rPr>
        <w:t>ζητημάτων</w:t>
      </w:r>
      <w:r w:rsidRPr="00ED1DCA">
        <w:rPr>
          <w:rFonts w:ascii="Times New Roman" w:hAnsi="Times New Roman" w:cs="Times New Roman"/>
          <w:b/>
          <w:sz w:val="24"/>
          <w:szCs w:val="24"/>
          <w:u w:val="single"/>
          <w:lang w:val="el-GR"/>
        </w:rPr>
        <w:t xml:space="preserve"> που απασχόλησαν το δικαστήριο</w:t>
      </w:r>
      <w:r>
        <w:rPr>
          <w:rFonts w:ascii="Times New Roman" w:hAnsi="Times New Roman" w:cs="Times New Roman"/>
          <w:sz w:val="24"/>
          <w:szCs w:val="24"/>
          <w:lang w:val="el-GR"/>
        </w:rPr>
        <w:t>:</w:t>
      </w:r>
      <w:r>
        <w:rPr>
          <w:rFonts w:ascii="Times New Roman" w:hAnsi="Times New Roman" w:cs="Times New Roman"/>
          <w:sz w:val="24"/>
          <w:szCs w:val="24"/>
          <w:lang w:val="el-GR"/>
        </w:rPr>
        <w:br/>
        <w:t>Γιατί αποφάσισε διαφορετικά;</w:t>
      </w:r>
      <w:r>
        <w:rPr>
          <w:rFonts w:ascii="Times New Roman" w:hAnsi="Times New Roman" w:cs="Times New Roman"/>
          <w:sz w:val="24"/>
          <w:szCs w:val="24"/>
          <w:lang w:val="el-GR"/>
        </w:rPr>
        <w:br/>
        <w:t>Τι θα έκρινε κάποιος άλλος σε ανάλογη υπόθεση (Τι άλλο θα μπορούσε να βρει;)</w:t>
      </w:r>
    </w:p>
    <w:p w:rsidR="00ED1DCA" w:rsidRPr="00ED1DCA" w:rsidRDefault="00ED1DCA">
      <w:pPr>
        <w:rPr>
          <w:rFonts w:ascii="Times New Roman" w:hAnsi="Times New Roman" w:cs="Times New Roman"/>
          <w:sz w:val="24"/>
          <w:szCs w:val="24"/>
        </w:rPr>
      </w:pPr>
      <w:r w:rsidRPr="00ED1DCA">
        <w:rPr>
          <w:rFonts w:ascii="Times New Roman" w:hAnsi="Times New Roman" w:cs="Times New Roman"/>
          <w:b/>
          <w:sz w:val="24"/>
          <w:szCs w:val="24"/>
          <w:u w:val="single"/>
          <w:lang w:val="el-GR"/>
        </w:rPr>
        <w:t>Απόφαση</w:t>
      </w:r>
      <w:r w:rsidRPr="00ED1DC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ED1DCA">
        <w:rPr>
          <w:rFonts w:ascii="Times New Roman" w:hAnsi="Times New Roman" w:cs="Times New Roman"/>
          <w:b/>
          <w:sz w:val="24"/>
          <w:szCs w:val="24"/>
          <w:u w:val="single"/>
          <w:lang w:val="el-GR"/>
        </w:rPr>
        <w:t>δικαστηρίου</w:t>
      </w:r>
      <w:r w:rsidRPr="00ED1DCA">
        <w:rPr>
          <w:rFonts w:ascii="Times New Roman" w:hAnsi="Times New Roman" w:cs="Times New Roman"/>
          <w:sz w:val="24"/>
          <w:szCs w:val="24"/>
        </w:rPr>
        <w:t>:</w:t>
      </w:r>
    </w:p>
    <w:p w:rsidR="00ED1DCA" w:rsidRPr="00ED1DCA" w:rsidRDefault="00ED1DCA" w:rsidP="00ED1D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ED1DCA">
        <w:rPr>
          <w:rFonts w:ascii="Times New Roman" w:hAnsi="Times New Roman" w:cs="Times New Roman"/>
          <w:sz w:val="24"/>
          <w:szCs w:val="24"/>
          <w:u w:val="single"/>
        </w:rPr>
        <w:t>As to the facts</w:t>
      </w:r>
    </w:p>
    <w:p w:rsidR="00ED1DCA" w:rsidRPr="00ED1DCA" w:rsidRDefault="00ED1DCA" w:rsidP="00ED1D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l-GR"/>
        </w:rPr>
      </w:pPr>
      <w:r w:rsidRPr="00ED1DCA">
        <w:rPr>
          <w:rFonts w:ascii="Times New Roman" w:hAnsi="Times New Roman" w:cs="Times New Roman"/>
          <w:sz w:val="24"/>
          <w:szCs w:val="24"/>
          <w:u w:val="single"/>
        </w:rPr>
        <w:t>The</w:t>
      </w:r>
      <w:r w:rsidRPr="00ED1DCA">
        <w:rPr>
          <w:rFonts w:ascii="Times New Roman" w:hAnsi="Times New Roman" w:cs="Times New Roman"/>
          <w:sz w:val="24"/>
          <w:szCs w:val="24"/>
          <w:u w:val="single"/>
          <w:lang w:val="el-GR"/>
        </w:rPr>
        <w:t xml:space="preserve"> </w:t>
      </w:r>
      <w:r w:rsidRPr="00ED1DCA">
        <w:rPr>
          <w:rFonts w:ascii="Times New Roman" w:hAnsi="Times New Roman" w:cs="Times New Roman"/>
          <w:sz w:val="24"/>
          <w:szCs w:val="24"/>
          <w:u w:val="single"/>
        </w:rPr>
        <w:t>domestic</w:t>
      </w:r>
      <w:r w:rsidRPr="00ED1DCA">
        <w:rPr>
          <w:rFonts w:ascii="Times New Roman" w:hAnsi="Times New Roman" w:cs="Times New Roman"/>
          <w:sz w:val="24"/>
          <w:szCs w:val="24"/>
          <w:u w:val="single"/>
          <w:lang w:val="el-GR"/>
        </w:rPr>
        <w:t xml:space="preserve"> </w:t>
      </w:r>
      <w:r w:rsidRPr="00ED1DCA">
        <w:rPr>
          <w:rFonts w:ascii="Times New Roman" w:hAnsi="Times New Roman" w:cs="Times New Roman"/>
          <w:sz w:val="24"/>
          <w:szCs w:val="24"/>
          <w:u w:val="single"/>
        </w:rPr>
        <w:t>law</w:t>
      </w:r>
      <w:r w:rsidRPr="00ED1DCA">
        <w:rPr>
          <w:rFonts w:ascii="Times New Roman" w:hAnsi="Times New Roman" w:cs="Times New Roman"/>
          <w:sz w:val="24"/>
          <w:szCs w:val="24"/>
          <w:u w:val="single"/>
          <w:lang w:val="el-GR"/>
        </w:rPr>
        <w:t xml:space="preserve"> </w:t>
      </w:r>
      <w:r w:rsidRPr="00ED1DCA">
        <w:rPr>
          <w:rFonts w:ascii="Times New Roman" w:hAnsi="Times New Roman" w:cs="Times New Roman"/>
          <w:sz w:val="24"/>
          <w:szCs w:val="24"/>
          <w:u w:val="single"/>
        </w:rPr>
        <w:t>and</w:t>
      </w:r>
      <w:r w:rsidRPr="00ED1DCA">
        <w:rPr>
          <w:rFonts w:ascii="Times New Roman" w:hAnsi="Times New Roman" w:cs="Times New Roman"/>
          <w:sz w:val="24"/>
          <w:szCs w:val="24"/>
          <w:u w:val="single"/>
          <w:lang w:val="el-GR"/>
        </w:rPr>
        <w:t xml:space="preserve"> </w:t>
      </w:r>
      <w:r w:rsidRPr="00ED1DCA">
        <w:rPr>
          <w:rFonts w:ascii="Times New Roman" w:hAnsi="Times New Roman" w:cs="Times New Roman"/>
          <w:sz w:val="24"/>
          <w:szCs w:val="24"/>
          <w:u w:val="single"/>
        </w:rPr>
        <w:t>practice</w:t>
      </w:r>
      <w:r w:rsidRPr="00ED1DCA">
        <w:rPr>
          <w:rFonts w:ascii="Times New Roman" w:hAnsi="Times New Roman" w:cs="Times New Roman"/>
          <w:sz w:val="24"/>
          <w:szCs w:val="24"/>
          <w:lang w:val="el-GR"/>
        </w:rPr>
        <w:t>: νομολογία</w:t>
      </w:r>
      <w:r>
        <w:rPr>
          <w:rFonts w:ascii="Times New Roman" w:hAnsi="Times New Roman" w:cs="Times New Roman"/>
          <w:sz w:val="24"/>
          <w:szCs w:val="24"/>
          <w:lang w:val="el-GR"/>
        </w:rPr>
        <w:t>,</w:t>
      </w:r>
      <w:r w:rsidRPr="00ED1DCA">
        <w:rPr>
          <w:rFonts w:ascii="Times New Roman" w:hAnsi="Times New Roman" w:cs="Times New Roman"/>
          <w:sz w:val="24"/>
          <w:szCs w:val="24"/>
          <w:lang w:val="el-GR"/>
        </w:rPr>
        <w:t xml:space="preserve"> διοικητική πρ</w:t>
      </w:r>
      <w:r>
        <w:rPr>
          <w:rFonts w:ascii="Times New Roman" w:hAnsi="Times New Roman" w:cs="Times New Roman"/>
          <w:sz w:val="24"/>
          <w:szCs w:val="24"/>
          <w:lang w:val="el-GR"/>
        </w:rPr>
        <w:t>ακτική,</w:t>
      </w:r>
      <w:r w:rsidRPr="00ED1DCA">
        <w:rPr>
          <w:rFonts w:ascii="Times New Roman" w:hAnsi="Times New Roman" w:cs="Times New Roman"/>
          <w:sz w:val="24"/>
          <w:szCs w:val="24"/>
          <w:lang w:val="el-GR"/>
        </w:rPr>
        <w:t xml:space="preserve"> συγκριτική επισκόπηση και διεθνές δίκαιο</w:t>
      </w:r>
    </w:p>
    <w:p w:rsidR="00ED1DCA" w:rsidRPr="00ED1DCA" w:rsidRDefault="00ED1DCA" w:rsidP="00ED1D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l-GR"/>
        </w:rPr>
      </w:pPr>
      <w:r w:rsidRPr="00ED1DCA">
        <w:rPr>
          <w:rFonts w:ascii="Times New Roman" w:hAnsi="Times New Roman" w:cs="Times New Roman"/>
          <w:sz w:val="24"/>
          <w:szCs w:val="24"/>
          <w:u w:val="single"/>
        </w:rPr>
        <w:t>As</w:t>
      </w:r>
      <w:r w:rsidRPr="00ED1DCA">
        <w:rPr>
          <w:rFonts w:ascii="Times New Roman" w:hAnsi="Times New Roman" w:cs="Times New Roman"/>
          <w:sz w:val="24"/>
          <w:szCs w:val="24"/>
          <w:u w:val="single"/>
          <w:lang w:val="el-GR"/>
        </w:rPr>
        <w:t xml:space="preserve"> </w:t>
      </w:r>
      <w:r w:rsidRPr="00ED1DCA">
        <w:rPr>
          <w:rFonts w:ascii="Times New Roman" w:hAnsi="Times New Roman" w:cs="Times New Roman"/>
          <w:sz w:val="24"/>
          <w:szCs w:val="24"/>
          <w:u w:val="single"/>
        </w:rPr>
        <w:t>to</w:t>
      </w:r>
      <w:r w:rsidRPr="00ED1DCA">
        <w:rPr>
          <w:rFonts w:ascii="Times New Roman" w:hAnsi="Times New Roman" w:cs="Times New Roman"/>
          <w:sz w:val="24"/>
          <w:szCs w:val="24"/>
          <w:u w:val="single"/>
          <w:lang w:val="el-GR"/>
        </w:rPr>
        <w:t xml:space="preserve"> </w:t>
      </w:r>
      <w:r w:rsidRPr="00ED1DCA">
        <w:rPr>
          <w:rFonts w:ascii="Times New Roman" w:hAnsi="Times New Roman" w:cs="Times New Roman"/>
          <w:sz w:val="24"/>
          <w:szCs w:val="24"/>
          <w:u w:val="single"/>
        </w:rPr>
        <w:t>the</w:t>
      </w:r>
      <w:r w:rsidRPr="00ED1DCA">
        <w:rPr>
          <w:rFonts w:ascii="Times New Roman" w:hAnsi="Times New Roman" w:cs="Times New Roman"/>
          <w:sz w:val="24"/>
          <w:szCs w:val="24"/>
          <w:u w:val="single"/>
          <w:lang w:val="el-GR"/>
        </w:rPr>
        <w:t xml:space="preserve"> </w:t>
      </w:r>
      <w:r w:rsidRPr="00ED1DCA">
        <w:rPr>
          <w:rFonts w:ascii="Times New Roman" w:hAnsi="Times New Roman" w:cs="Times New Roman"/>
          <w:sz w:val="24"/>
          <w:szCs w:val="24"/>
          <w:u w:val="single"/>
        </w:rPr>
        <w:t>law</w:t>
      </w:r>
      <w:r w:rsidR="00561E0A">
        <w:rPr>
          <w:rFonts w:ascii="Times New Roman" w:hAnsi="Times New Roman" w:cs="Times New Roman"/>
          <w:sz w:val="24"/>
          <w:szCs w:val="24"/>
          <w:u w:val="single"/>
          <w:lang w:val="el-GR"/>
        </w:rPr>
        <w:t xml:space="preserve"> </w:t>
      </w:r>
      <w:r w:rsidRPr="00ED1DCA">
        <w:rPr>
          <w:rFonts w:ascii="Times New Roman" w:hAnsi="Times New Roman" w:cs="Times New Roman"/>
          <w:sz w:val="24"/>
          <w:szCs w:val="24"/>
          <w:u w:val="single"/>
          <w:lang w:val="el-GR"/>
        </w:rPr>
        <w:t>(</w:t>
      </w:r>
      <w:r w:rsidRPr="00ED1DCA">
        <w:rPr>
          <w:rFonts w:ascii="Times New Roman" w:hAnsi="Times New Roman" w:cs="Times New Roman"/>
          <w:sz w:val="24"/>
          <w:szCs w:val="24"/>
          <w:u w:val="single"/>
        </w:rPr>
        <w:t>of</w:t>
      </w:r>
      <w:r w:rsidRPr="00ED1DCA">
        <w:rPr>
          <w:rFonts w:ascii="Times New Roman" w:hAnsi="Times New Roman" w:cs="Times New Roman"/>
          <w:sz w:val="24"/>
          <w:szCs w:val="24"/>
          <w:u w:val="single"/>
          <w:lang w:val="el-GR"/>
        </w:rPr>
        <w:t xml:space="preserve"> </w:t>
      </w:r>
      <w:r w:rsidRPr="00ED1DCA">
        <w:rPr>
          <w:rFonts w:ascii="Times New Roman" w:hAnsi="Times New Roman" w:cs="Times New Roman"/>
          <w:sz w:val="24"/>
          <w:szCs w:val="24"/>
          <w:u w:val="single"/>
        </w:rPr>
        <w:t>the</w:t>
      </w:r>
      <w:r w:rsidRPr="00ED1DCA">
        <w:rPr>
          <w:rFonts w:ascii="Times New Roman" w:hAnsi="Times New Roman" w:cs="Times New Roman"/>
          <w:sz w:val="24"/>
          <w:szCs w:val="24"/>
          <w:u w:val="single"/>
          <w:lang w:val="el-GR"/>
        </w:rPr>
        <w:t xml:space="preserve"> </w:t>
      </w:r>
      <w:r w:rsidRPr="00ED1DCA">
        <w:rPr>
          <w:rFonts w:ascii="Times New Roman" w:hAnsi="Times New Roman" w:cs="Times New Roman"/>
          <w:sz w:val="24"/>
          <w:szCs w:val="24"/>
          <w:u w:val="single"/>
        </w:rPr>
        <w:t>ECHR</w:t>
      </w:r>
      <w:r w:rsidRPr="00ED1DCA">
        <w:rPr>
          <w:rFonts w:ascii="Times New Roman" w:hAnsi="Times New Roman" w:cs="Times New Roman"/>
          <w:sz w:val="24"/>
          <w:szCs w:val="24"/>
          <w:u w:val="single"/>
          <w:lang w:val="el-GR"/>
        </w:rPr>
        <w:t>)</w:t>
      </w:r>
      <w:proofErr w:type="gramStart"/>
      <w:r w:rsidRPr="00ED1DCA">
        <w:rPr>
          <w:rFonts w:ascii="Times New Roman" w:hAnsi="Times New Roman" w:cs="Times New Roman"/>
          <w:sz w:val="24"/>
          <w:szCs w:val="24"/>
          <w:lang w:val="el-GR"/>
        </w:rPr>
        <w:t>:</w:t>
      </w:r>
      <w:proofErr w:type="gramEnd"/>
      <w:r w:rsidRPr="00ED1DCA">
        <w:rPr>
          <w:rFonts w:ascii="Times New Roman" w:hAnsi="Times New Roman" w:cs="Times New Roman"/>
          <w:sz w:val="24"/>
          <w:szCs w:val="24"/>
          <w:lang w:val="el-GR"/>
        </w:rPr>
        <w:br/>
        <w:t>Πεδίο εφαρμογής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6§1 </w:t>
      </w:r>
      <w:r w:rsidRPr="00ED1DCA">
        <w:rPr>
          <w:lang w:val="el-GR"/>
        </w:rPr>
        <w:sym w:font="Wingdings" w:char="F0E0"/>
      </w:r>
      <w:r w:rsidRPr="00ED1DCA">
        <w:rPr>
          <w:rFonts w:ascii="Times New Roman" w:hAnsi="Times New Roman" w:cs="Times New Roman"/>
          <w:sz w:val="24"/>
          <w:szCs w:val="24"/>
          <w:lang w:val="el-GR"/>
        </w:rPr>
        <w:t xml:space="preserve"> Το δικαστήριο αποφασίζει βάσει των αιτημάτων των προσφευγόντων, δηλαδή εξετάζει την παραβίαση ανάλογα με το πού οι προσφεύγοντες την εντόπισαν</w:t>
      </w:r>
      <w:bookmarkStart w:id="0" w:name="_GoBack"/>
      <w:bookmarkEnd w:id="0"/>
      <w:r w:rsidR="00561E0A">
        <w:rPr>
          <w:rFonts w:ascii="Times New Roman" w:hAnsi="Times New Roman" w:cs="Times New Roman"/>
          <w:sz w:val="24"/>
          <w:szCs w:val="24"/>
          <w:lang w:val="el-GR"/>
        </w:rPr>
        <w:t xml:space="preserve"> (</w:t>
      </w:r>
      <w:r w:rsidRPr="00ED1DCA">
        <w:rPr>
          <w:rFonts w:ascii="Times New Roman" w:hAnsi="Times New Roman" w:cs="Times New Roman"/>
          <w:sz w:val="24"/>
          <w:szCs w:val="24"/>
          <w:lang w:val="el-GR"/>
        </w:rPr>
        <w:t>«</w:t>
      </w:r>
      <w:r w:rsidRPr="00ED1DCA">
        <w:rPr>
          <w:rFonts w:ascii="Times New Roman" w:hAnsi="Times New Roman" w:cs="Times New Roman"/>
          <w:sz w:val="24"/>
          <w:szCs w:val="24"/>
        </w:rPr>
        <w:t>As</w:t>
      </w:r>
      <w:r w:rsidRPr="00ED1DCA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ED1DCA">
        <w:rPr>
          <w:rFonts w:ascii="Times New Roman" w:hAnsi="Times New Roman" w:cs="Times New Roman"/>
          <w:sz w:val="24"/>
          <w:szCs w:val="24"/>
        </w:rPr>
        <w:t>to</w:t>
      </w:r>
      <w:r w:rsidRPr="00ED1DCA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ED1DCA">
        <w:rPr>
          <w:rFonts w:ascii="Times New Roman" w:hAnsi="Times New Roman" w:cs="Times New Roman"/>
          <w:sz w:val="24"/>
          <w:szCs w:val="24"/>
        </w:rPr>
        <w:t>the</w:t>
      </w:r>
      <w:r w:rsidRPr="00ED1DCA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ED1DCA">
        <w:rPr>
          <w:rFonts w:ascii="Times New Roman" w:hAnsi="Times New Roman" w:cs="Times New Roman"/>
          <w:sz w:val="24"/>
          <w:szCs w:val="24"/>
        </w:rPr>
        <w:t>alleged</w:t>
      </w:r>
      <w:r w:rsidRPr="00ED1DCA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ED1DCA">
        <w:rPr>
          <w:rFonts w:ascii="Times New Roman" w:hAnsi="Times New Roman" w:cs="Times New Roman"/>
          <w:sz w:val="24"/>
          <w:szCs w:val="24"/>
        </w:rPr>
        <w:t>violation</w:t>
      </w:r>
      <w:r w:rsidRPr="00ED1DCA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ED1DCA">
        <w:rPr>
          <w:rFonts w:ascii="Times New Roman" w:hAnsi="Times New Roman" w:cs="Times New Roman"/>
          <w:sz w:val="24"/>
          <w:szCs w:val="24"/>
        </w:rPr>
        <w:t>of</w:t>
      </w:r>
      <w:r w:rsidR="00561E0A">
        <w:rPr>
          <w:rFonts w:ascii="Times New Roman" w:hAnsi="Times New Roman" w:cs="Times New Roman"/>
          <w:sz w:val="24"/>
          <w:szCs w:val="24"/>
          <w:lang w:val="el-GR"/>
        </w:rPr>
        <w:t xml:space="preserve"> ...</w:t>
      </w:r>
      <w:r w:rsidRPr="00ED1DCA">
        <w:rPr>
          <w:rFonts w:ascii="Times New Roman" w:hAnsi="Times New Roman" w:cs="Times New Roman"/>
          <w:sz w:val="24"/>
          <w:szCs w:val="24"/>
          <w:lang w:val="el-GR"/>
        </w:rPr>
        <w:t>»</w:t>
      </w:r>
      <w:r w:rsidR="00561E0A">
        <w:rPr>
          <w:rFonts w:ascii="Times New Roman" w:hAnsi="Times New Roman" w:cs="Times New Roman"/>
          <w:sz w:val="24"/>
          <w:szCs w:val="24"/>
          <w:lang w:val="el-GR"/>
        </w:rPr>
        <w:t>).</w:t>
      </w:r>
    </w:p>
    <w:sectPr w:rsidR="00ED1DCA" w:rsidRPr="00ED1D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973509"/>
    <w:multiLevelType w:val="hybridMultilevel"/>
    <w:tmpl w:val="343AE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A09"/>
    <w:rsid w:val="00561E0A"/>
    <w:rsid w:val="00591DAE"/>
    <w:rsid w:val="00B86DAA"/>
    <w:rsid w:val="00EB0A09"/>
    <w:rsid w:val="00ED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1D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1D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Alezini Loxa</dc:creator>
  <cp:keywords/>
  <dc:description/>
  <cp:lastModifiedBy>Alezini Loxa</cp:lastModifiedBy>
  <cp:revision>3</cp:revision>
  <dcterms:created xsi:type="dcterms:W3CDTF">2013-04-07T17:59:00Z</dcterms:created>
  <dcterms:modified xsi:type="dcterms:W3CDTF">2013-04-07T18:22:00Z</dcterms:modified>
</cp:coreProperties>
</file>