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8DB" w:rsidRDefault="009B34D8" w:rsidP="009B34D8">
      <w:pPr>
        <w:jc w:val="center"/>
        <w:rPr>
          <w:b/>
          <w:sz w:val="30"/>
          <w:szCs w:val="30"/>
          <w:lang w:val="el-GR"/>
        </w:rPr>
      </w:pPr>
      <w:r w:rsidRPr="009B34D8">
        <w:rPr>
          <w:b/>
          <w:sz w:val="30"/>
          <w:szCs w:val="30"/>
          <w:lang w:val="el-GR"/>
        </w:rPr>
        <w:t xml:space="preserve">Κεφάλαιο </w:t>
      </w:r>
      <w:r w:rsidR="007C4CE1">
        <w:rPr>
          <w:b/>
          <w:sz w:val="30"/>
          <w:szCs w:val="30"/>
          <w:lang w:val="el-GR"/>
        </w:rPr>
        <w:t>1</w:t>
      </w:r>
      <w:r w:rsidRPr="009B34D8">
        <w:rPr>
          <w:b/>
          <w:sz w:val="30"/>
          <w:szCs w:val="30"/>
          <w:vertAlign w:val="superscript"/>
          <w:lang w:val="el-GR"/>
        </w:rPr>
        <w:t>ο</w:t>
      </w:r>
      <w:r w:rsidR="007C4CE1">
        <w:rPr>
          <w:b/>
          <w:sz w:val="30"/>
          <w:szCs w:val="30"/>
          <w:lang w:val="el-GR"/>
        </w:rPr>
        <w:t>: Εισαγωγή στο διοικητικό δίκαιο</w:t>
      </w:r>
    </w:p>
    <w:p w:rsidR="009B34D8" w:rsidRDefault="009B34D8" w:rsidP="009B34D8">
      <w:pPr>
        <w:jc w:val="center"/>
        <w:rPr>
          <w:b/>
          <w:sz w:val="30"/>
          <w:szCs w:val="30"/>
          <w:lang w:val="el-GR"/>
        </w:rPr>
      </w:pPr>
    </w:p>
    <w:p w:rsidR="007C4CE1" w:rsidRDefault="007C4CE1" w:rsidP="009B34D8">
      <w:pPr>
        <w:jc w:val="both"/>
        <w:rPr>
          <w:lang w:val="el-GR"/>
        </w:rPr>
      </w:pPr>
      <w:r>
        <w:rPr>
          <w:lang w:val="el-GR"/>
        </w:rPr>
        <w:t>Α. Η πορεία εξέλιξης του διοικητικού δικαίου</w:t>
      </w:r>
    </w:p>
    <w:p w:rsidR="007C4CE1" w:rsidRDefault="007C4CE1" w:rsidP="009B34D8">
      <w:pPr>
        <w:jc w:val="both"/>
        <w:rPr>
          <w:lang w:val="el-GR"/>
        </w:rPr>
      </w:pPr>
      <w:r>
        <w:rPr>
          <w:lang w:val="el-GR"/>
        </w:rPr>
        <w:t>Δημόσια υπηρεσία: δομημένο σύνολο οργάνων και μέσω στην εξυπηρέτηση δημόσιου σκοπού (οργανική έννοια) -&gt; λειτουργική έννοια = δημόσιος σκοπός</w:t>
      </w:r>
    </w:p>
    <w:p w:rsidR="007C4CE1" w:rsidRDefault="007C4CE1" w:rsidP="009B34D8">
      <w:pPr>
        <w:jc w:val="both"/>
        <w:rPr>
          <w:lang w:val="el-GR"/>
        </w:rPr>
      </w:pPr>
    </w:p>
    <w:p w:rsidR="007C4CE1" w:rsidRDefault="007C4CE1" w:rsidP="009B34D8">
      <w:pPr>
        <w:jc w:val="both"/>
        <w:rPr>
          <w:lang w:val="el-GR"/>
        </w:rPr>
      </w:pPr>
      <w:r>
        <w:rPr>
          <w:lang w:val="el-GR"/>
        </w:rPr>
        <w:t>Β. Πηγές</w:t>
      </w:r>
    </w:p>
    <w:p w:rsidR="007C4CE1" w:rsidRPr="007C4CE1" w:rsidRDefault="007C4CE1" w:rsidP="007C4CE1">
      <w:pPr>
        <w:jc w:val="both"/>
        <w:rPr>
          <w:lang w:val="el-GR"/>
        </w:rPr>
      </w:pPr>
      <w:r>
        <w:rPr>
          <w:lang w:val="el-GR"/>
        </w:rPr>
        <w:t xml:space="preserve">(ι) </w:t>
      </w:r>
      <w:r w:rsidRPr="007C4CE1">
        <w:rPr>
          <w:lang w:val="el-GR"/>
        </w:rPr>
        <w:t>Σύνταγμα</w:t>
      </w:r>
    </w:p>
    <w:p w:rsidR="007C4CE1" w:rsidRPr="007C4CE1" w:rsidRDefault="007C4CE1" w:rsidP="007C4CE1">
      <w:pPr>
        <w:jc w:val="both"/>
        <w:rPr>
          <w:lang w:val="el-GR"/>
        </w:rPr>
      </w:pPr>
      <w:r>
        <w:rPr>
          <w:lang w:val="el-GR"/>
        </w:rPr>
        <w:t>(</w:t>
      </w:r>
      <w:proofErr w:type="spellStart"/>
      <w:r>
        <w:rPr>
          <w:lang w:val="el-GR"/>
        </w:rPr>
        <w:t>ιι</w:t>
      </w:r>
      <w:proofErr w:type="spellEnd"/>
      <w:r>
        <w:rPr>
          <w:lang w:val="el-GR"/>
        </w:rPr>
        <w:t xml:space="preserve">) Δίκαιο </w:t>
      </w:r>
      <w:r w:rsidRPr="007C4CE1">
        <w:rPr>
          <w:lang w:val="el-GR"/>
        </w:rPr>
        <w:t>ΕΕ</w:t>
      </w:r>
    </w:p>
    <w:p w:rsidR="007C4CE1" w:rsidRPr="007C4CE1" w:rsidRDefault="007C4CE1" w:rsidP="007C4CE1">
      <w:pPr>
        <w:jc w:val="both"/>
        <w:rPr>
          <w:lang w:val="el-GR"/>
        </w:rPr>
      </w:pPr>
      <w:r>
        <w:rPr>
          <w:lang w:val="el-GR"/>
        </w:rPr>
        <w:t>(</w:t>
      </w:r>
      <w:proofErr w:type="spellStart"/>
      <w:r>
        <w:rPr>
          <w:lang w:val="el-GR"/>
        </w:rPr>
        <w:t>ιιι</w:t>
      </w:r>
      <w:proofErr w:type="spellEnd"/>
      <w:r>
        <w:rPr>
          <w:lang w:val="el-GR"/>
        </w:rPr>
        <w:t xml:space="preserve">) </w:t>
      </w:r>
      <w:r w:rsidRPr="007C4CE1">
        <w:rPr>
          <w:lang w:val="el-GR"/>
        </w:rPr>
        <w:t>Νόμος</w:t>
      </w:r>
    </w:p>
    <w:p w:rsidR="007C4CE1" w:rsidRDefault="007C4CE1" w:rsidP="007C4CE1">
      <w:pPr>
        <w:jc w:val="both"/>
        <w:rPr>
          <w:lang w:val="el-GR"/>
        </w:rPr>
      </w:pPr>
      <w:r>
        <w:rPr>
          <w:lang w:val="el-GR"/>
        </w:rPr>
        <w:t>(</w:t>
      </w:r>
      <w:proofErr w:type="spellStart"/>
      <w:r>
        <w:rPr>
          <w:lang w:val="el-GR"/>
        </w:rPr>
        <w:t>ιν</w:t>
      </w:r>
      <w:proofErr w:type="spellEnd"/>
      <w:r>
        <w:rPr>
          <w:lang w:val="el-GR"/>
        </w:rPr>
        <w:t>) Κανονιστική διοικητική πράξη: γενικό και αφηρημένο περιεχόμενο</w:t>
      </w:r>
    </w:p>
    <w:p w:rsidR="008C624F" w:rsidRPr="008C624F" w:rsidRDefault="008C624F" w:rsidP="008C624F">
      <w:pPr>
        <w:pStyle w:val="a3"/>
        <w:ind w:left="0"/>
        <w:rPr>
          <w:rFonts w:ascii="Calibri" w:eastAsia="Calibri" w:hAnsi="Calibri" w:cs="Times New Roman"/>
          <w:lang w:val="el-GR"/>
        </w:rPr>
      </w:pPr>
      <w:r w:rsidRPr="008C624F">
        <w:rPr>
          <w:rFonts w:ascii="Calibri" w:eastAsia="Calibri" w:hAnsi="Calibri" w:cs="Times New Roman"/>
          <w:lang w:val="el-GR"/>
        </w:rPr>
        <w:t xml:space="preserve">Κανονιστική πράξη της Διοίκησης: </w:t>
      </w:r>
      <w:r w:rsidRPr="008C624F">
        <w:rPr>
          <w:rFonts w:ascii="Calibri" w:eastAsia="Calibri" w:hAnsi="Calibri" w:cs="Times New Roman"/>
          <w:b/>
          <w:lang w:val="el-GR"/>
        </w:rPr>
        <w:t>απρόσωπος</w:t>
      </w:r>
      <w:r w:rsidRPr="008C624F">
        <w:rPr>
          <w:rFonts w:ascii="Calibri" w:eastAsia="Calibri" w:hAnsi="Calibri" w:cs="Times New Roman"/>
          <w:lang w:val="el-GR"/>
        </w:rPr>
        <w:t xml:space="preserve"> κανόνας δικαίου (γενική και α</w:t>
      </w:r>
      <w:r>
        <w:rPr>
          <w:lang w:val="el-GR"/>
        </w:rPr>
        <w:t xml:space="preserve">φηρημένη ρύθμιση) – ουσιαστικοί </w:t>
      </w:r>
      <w:r w:rsidRPr="008C624F">
        <w:rPr>
          <w:rFonts w:ascii="Calibri" w:eastAsia="Calibri" w:hAnsi="Calibri" w:cs="Times New Roman"/>
          <w:lang w:val="el-GR"/>
        </w:rPr>
        <w:t>νόμοι – από άποψη τυπικής ισχύος ισοδύναμοι με τυπικό νόμο</w:t>
      </w:r>
    </w:p>
    <w:p w:rsidR="008C624F" w:rsidRPr="008C624F" w:rsidRDefault="008C624F" w:rsidP="008C624F">
      <w:pPr>
        <w:pStyle w:val="a3"/>
        <w:numPr>
          <w:ilvl w:val="1"/>
          <w:numId w:val="3"/>
        </w:numPr>
        <w:ind w:left="284" w:hanging="284"/>
        <w:jc w:val="both"/>
        <w:rPr>
          <w:rFonts w:ascii="Calibri" w:eastAsia="Calibri" w:hAnsi="Calibri" w:cs="Times New Roman"/>
          <w:lang w:val="el-GR"/>
        </w:rPr>
      </w:pPr>
      <w:r w:rsidRPr="008C624F">
        <w:rPr>
          <w:rFonts w:ascii="Calibri" w:eastAsia="Calibri" w:hAnsi="Calibri" w:cs="Times New Roman"/>
          <w:lang w:val="el-GR"/>
        </w:rPr>
        <w:t>Πρ</w:t>
      </w:r>
      <w:r w:rsidRPr="008C624F">
        <w:rPr>
          <w:lang w:val="el-GR"/>
        </w:rPr>
        <w:t>οϋποθέτει</w:t>
      </w:r>
      <w:r>
        <w:rPr>
          <w:lang w:val="el-GR"/>
        </w:rPr>
        <w:t xml:space="preserve"> νομοθετική εξουσιοδότηση, η οποία </w:t>
      </w:r>
      <w:r w:rsidRPr="008C624F">
        <w:rPr>
          <w:rFonts w:ascii="Calibri" w:eastAsia="Calibri" w:hAnsi="Calibri" w:cs="Times New Roman"/>
          <w:lang w:val="el-GR"/>
        </w:rPr>
        <w:t>μπορεί να χρησιμοποιηθεί κατ’ επανάληψη</w:t>
      </w:r>
    </w:p>
    <w:p w:rsidR="008C624F" w:rsidRDefault="008C624F" w:rsidP="008C624F">
      <w:pPr>
        <w:pStyle w:val="a3"/>
        <w:numPr>
          <w:ilvl w:val="1"/>
          <w:numId w:val="3"/>
        </w:numPr>
        <w:ind w:left="284" w:hanging="284"/>
        <w:jc w:val="both"/>
        <w:rPr>
          <w:rFonts w:ascii="Calibri" w:eastAsia="Calibri" w:hAnsi="Calibri" w:cs="Times New Roman"/>
        </w:rPr>
      </w:pPr>
      <w:proofErr w:type="spellStart"/>
      <w:r>
        <w:rPr>
          <w:rFonts w:ascii="Calibri" w:eastAsia="Calibri" w:hAnsi="Calibri" w:cs="Times New Roman"/>
        </w:rPr>
        <w:t>Άμεση</w:t>
      </w:r>
      <w:proofErr w:type="spellEnd"/>
      <w:r>
        <w:rPr>
          <w:rFonts w:ascii="Calibri" w:eastAsia="Calibri" w:hAnsi="Calibri" w:cs="Times New Roman"/>
        </w:rPr>
        <w:t xml:space="preserve"> </w:t>
      </w:r>
      <w:proofErr w:type="spellStart"/>
      <w:r>
        <w:rPr>
          <w:rFonts w:ascii="Calibri" w:eastAsia="Calibri" w:hAnsi="Calibri" w:cs="Times New Roman"/>
        </w:rPr>
        <w:t>ισχύς</w:t>
      </w:r>
      <w:proofErr w:type="spellEnd"/>
      <w:r>
        <w:rPr>
          <w:rFonts w:ascii="Calibri" w:eastAsia="Calibri" w:hAnsi="Calibri" w:cs="Times New Roman"/>
        </w:rPr>
        <w:t xml:space="preserve">, </w:t>
      </w:r>
      <w:proofErr w:type="spellStart"/>
      <w:r>
        <w:rPr>
          <w:rFonts w:ascii="Calibri" w:eastAsia="Calibri" w:hAnsi="Calibri" w:cs="Times New Roman"/>
        </w:rPr>
        <w:t>αλλά</w:t>
      </w:r>
      <w:proofErr w:type="spellEnd"/>
      <w:r>
        <w:rPr>
          <w:rFonts w:ascii="Calibri" w:eastAsia="Calibri" w:hAnsi="Calibri" w:cs="Times New Roman"/>
        </w:rPr>
        <w:t xml:space="preserve"> </w:t>
      </w:r>
      <w:proofErr w:type="spellStart"/>
      <w:r>
        <w:rPr>
          <w:rFonts w:ascii="Calibri" w:eastAsia="Calibri" w:hAnsi="Calibri" w:cs="Times New Roman"/>
        </w:rPr>
        <w:t>διαμεσολάβηση</w:t>
      </w:r>
      <w:proofErr w:type="spellEnd"/>
      <w:r>
        <w:rPr>
          <w:rFonts w:ascii="Calibri" w:eastAsia="Calibri" w:hAnsi="Calibri" w:cs="Times New Roman"/>
        </w:rPr>
        <w:t xml:space="preserve"> από ατομικές διοικητικές πράξεις για εξειδίκευση συνεπειών</w:t>
      </w:r>
    </w:p>
    <w:p w:rsidR="008C624F" w:rsidRDefault="008C624F" w:rsidP="008C624F">
      <w:pPr>
        <w:pStyle w:val="a3"/>
        <w:numPr>
          <w:ilvl w:val="1"/>
          <w:numId w:val="3"/>
        </w:numPr>
        <w:ind w:left="284" w:hanging="284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Δυνατότητα εφαρμογής σε αόριστο αριθμό</w:t>
      </w:r>
    </w:p>
    <w:p w:rsidR="008C624F" w:rsidRDefault="008C624F" w:rsidP="008C624F">
      <w:pPr>
        <w:pStyle w:val="a3"/>
        <w:numPr>
          <w:ilvl w:val="1"/>
          <w:numId w:val="3"/>
        </w:numPr>
        <w:ind w:left="284" w:hanging="284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Παρεμπίπτων έλεγχος στο διηνεκές </w:t>
      </w:r>
    </w:p>
    <w:p w:rsidR="008C624F" w:rsidRDefault="008C624F" w:rsidP="008C624F">
      <w:pPr>
        <w:pStyle w:val="a3"/>
        <w:numPr>
          <w:ilvl w:val="1"/>
          <w:numId w:val="3"/>
        </w:numPr>
        <w:ind w:left="284" w:hanging="284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Συστατικός τύπος η δημοσίευση </w:t>
      </w:r>
    </w:p>
    <w:p w:rsidR="008C624F" w:rsidRDefault="008C624F" w:rsidP="008C624F">
      <w:pPr>
        <w:pStyle w:val="a3"/>
        <w:numPr>
          <w:ilvl w:val="1"/>
          <w:numId w:val="3"/>
        </w:numPr>
        <w:ind w:left="284" w:hanging="284"/>
        <w:jc w:val="both"/>
        <w:rPr>
          <w:rFonts w:ascii="Calibri" w:eastAsia="Calibri" w:hAnsi="Calibri" w:cs="Times New Roman"/>
        </w:rPr>
      </w:pPr>
      <w:proofErr w:type="spellStart"/>
      <w:r>
        <w:t>Καταργ</w:t>
      </w:r>
      <w:r>
        <w:rPr>
          <w:lang w:val="el-GR"/>
        </w:rPr>
        <w:t>εί</w:t>
      </w:r>
      <w:r>
        <w:rPr>
          <w:rFonts w:ascii="Calibri" w:eastAsia="Calibri" w:hAnsi="Calibri" w:cs="Times New Roman"/>
        </w:rPr>
        <w:t>ται</w:t>
      </w:r>
      <w:proofErr w:type="spellEnd"/>
      <w:r>
        <w:rPr>
          <w:rFonts w:ascii="Calibri" w:eastAsia="Calibri" w:hAnsi="Calibri" w:cs="Times New Roman"/>
        </w:rPr>
        <w:t xml:space="preserve"> </w:t>
      </w:r>
      <w:proofErr w:type="spellStart"/>
      <w:r>
        <w:rPr>
          <w:rFonts w:ascii="Calibri" w:eastAsia="Calibri" w:hAnsi="Calibri" w:cs="Times New Roman"/>
        </w:rPr>
        <w:t>ελεύθερα</w:t>
      </w:r>
      <w:proofErr w:type="spellEnd"/>
      <w:r>
        <w:rPr>
          <w:rFonts w:ascii="Calibri" w:eastAsia="Calibri" w:hAnsi="Calibri" w:cs="Times New Roman"/>
        </w:rPr>
        <w:t xml:space="preserve"> </w:t>
      </w:r>
    </w:p>
    <w:p w:rsidR="008C624F" w:rsidRPr="008C624F" w:rsidRDefault="008C624F" w:rsidP="008C624F">
      <w:pPr>
        <w:pStyle w:val="a3"/>
        <w:numPr>
          <w:ilvl w:val="1"/>
          <w:numId w:val="3"/>
        </w:numPr>
        <w:ind w:left="284" w:hanging="284"/>
        <w:jc w:val="both"/>
        <w:rPr>
          <w:rFonts w:ascii="Calibri" w:eastAsia="Calibri" w:hAnsi="Calibri" w:cs="Times New Roman"/>
          <w:lang w:val="el-GR"/>
        </w:rPr>
      </w:pPr>
      <w:r w:rsidRPr="008C624F">
        <w:rPr>
          <w:lang w:val="el-GR"/>
        </w:rPr>
        <w:t>Υπάγ</w:t>
      </w:r>
      <w:r>
        <w:rPr>
          <w:lang w:val="el-GR"/>
        </w:rPr>
        <w:t>ε</w:t>
      </w:r>
      <w:r w:rsidRPr="008C624F">
        <w:rPr>
          <w:rFonts w:ascii="Calibri" w:eastAsia="Calibri" w:hAnsi="Calibri" w:cs="Times New Roman"/>
          <w:lang w:val="el-GR"/>
        </w:rPr>
        <w:t xml:space="preserve">ται σε δικαστικό έλεγχο του ΣτΕ </w:t>
      </w:r>
    </w:p>
    <w:p w:rsidR="008C624F" w:rsidRPr="008C624F" w:rsidRDefault="008C624F" w:rsidP="008C624F">
      <w:pPr>
        <w:pStyle w:val="a3"/>
        <w:numPr>
          <w:ilvl w:val="1"/>
          <w:numId w:val="3"/>
        </w:numPr>
        <w:ind w:left="284" w:hanging="284"/>
        <w:jc w:val="both"/>
        <w:rPr>
          <w:rFonts w:ascii="Calibri" w:eastAsia="Calibri" w:hAnsi="Calibri" w:cs="Times New Roman"/>
          <w:lang w:val="el-GR"/>
        </w:rPr>
      </w:pPr>
      <w:r w:rsidRPr="008C624F">
        <w:rPr>
          <w:lang w:val="el-GR"/>
        </w:rPr>
        <w:t>Δεν ελέγχ</w:t>
      </w:r>
      <w:r>
        <w:rPr>
          <w:lang w:val="el-GR"/>
        </w:rPr>
        <w:t>ε</w:t>
      </w:r>
      <w:r w:rsidRPr="008C624F">
        <w:rPr>
          <w:rFonts w:ascii="Calibri" w:eastAsia="Calibri" w:hAnsi="Calibri" w:cs="Times New Roman"/>
          <w:lang w:val="el-GR"/>
        </w:rPr>
        <w:t>ται για καλή χρήση διακριτικής ευχέρειας αλλά για σεβασμό των ορίων της εξουσιοδότησης</w:t>
      </w:r>
    </w:p>
    <w:p w:rsidR="008C624F" w:rsidRDefault="008C624F" w:rsidP="008C624F">
      <w:pPr>
        <w:pStyle w:val="a3"/>
        <w:numPr>
          <w:ilvl w:val="1"/>
          <w:numId w:val="3"/>
        </w:numPr>
        <w:ind w:left="284" w:hanging="284"/>
        <w:jc w:val="both"/>
        <w:rPr>
          <w:rFonts w:ascii="Calibri" w:eastAsia="Calibri" w:hAnsi="Calibri" w:cs="Times New Roman"/>
        </w:rPr>
      </w:pPr>
      <w:proofErr w:type="spellStart"/>
      <w:r>
        <w:rPr>
          <w:rFonts w:ascii="Calibri" w:eastAsia="Calibri" w:hAnsi="Calibri" w:cs="Times New Roman"/>
        </w:rPr>
        <w:t>Δεν</w:t>
      </w:r>
      <w:proofErr w:type="spellEnd"/>
      <w:r>
        <w:rPr>
          <w:rFonts w:ascii="Calibri" w:eastAsia="Calibri" w:hAnsi="Calibri" w:cs="Times New Roman"/>
        </w:rPr>
        <w:t xml:space="preserve"> </w:t>
      </w:r>
      <w:proofErr w:type="spellStart"/>
      <w:r>
        <w:rPr>
          <w:rFonts w:ascii="Calibri" w:eastAsia="Calibri" w:hAnsi="Calibri" w:cs="Times New Roman"/>
        </w:rPr>
        <w:t>απαιτείται</w:t>
      </w:r>
      <w:proofErr w:type="spellEnd"/>
      <w:r>
        <w:rPr>
          <w:rFonts w:ascii="Calibri" w:eastAsia="Calibri" w:hAnsi="Calibri" w:cs="Times New Roman"/>
        </w:rPr>
        <w:t xml:space="preserve"> </w:t>
      </w:r>
      <w:proofErr w:type="spellStart"/>
      <w:r>
        <w:rPr>
          <w:rFonts w:ascii="Calibri" w:eastAsia="Calibri" w:hAnsi="Calibri" w:cs="Times New Roman"/>
        </w:rPr>
        <w:t>αιτιολογία</w:t>
      </w:r>
      <w:proofErr w:type="spellEnd"/>
      <w:r>
        <w:rPr>
          <w:rFonts w:ascii="Calibri" w:eastAsia="Calibri" w:hAnsi="Calibri" w:cs="Times New Roman"/>
        </w:rPr>
        <w:t xml:space="preserve"> </w:t>
      </w:r>
    </w:p>
    <w:p w:rsidR="008C624F" w:rsidRDefault="008C624F" w:rsidP="008C624F">
      <w:pPr>
        <w:pStyle w:val="a3"/>
        <w:numPr>
          <w:ilvl w:val="1"/>
          <w:numId w:val="3"/>
        </w:numPr>
        <w:ind w:left="284" w:hanging="284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Δεν επιτρέπεται </w:t>
      </w:r>
      <w:proofErr w:type="spellStart"/>
      <w:r>
        <w:rPr>
          <w:rFonts w:ascii="Calibri" w:eastAsia="Calibri" w:hAnsi="Calibri" w:cs="Times New Roman"/>
        </w:rPr>
        <w:t>υπεξουσιοδότηση</w:t>
      </w:r>
      <w:proofErr w:type="spellEnd"/>
      <w:r>
        <w:rPr>
          <w:rFonts w:ascii="Calibri" w:eastAsia="Calibri" w:hAnsi="Calibri" w:cs="Times New Roman"/>
        </w:rPr>
        <w:t xml:space="preserve"> (εκτός εάν προβλέπεται)</w:t>
      </w:r>
    </w:p>
    <w:p w:rsidR="008C624F" w:rsidRDefault="008C624F" w:rsidP="008C624F">
      <w:pPr>
        <w:pStyle w:val="a3"/>
        <w:numPr>
          <w:ilvl w:val="1"/>
          <w:numId w:val="3"/>
        </w:numPr>
        <w:ind w:left="284" w:hanging="284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Οποιοδήποτε θέμα, εκτός εάν απαιτείται ρητά τυπικός νόμος </w:t>
      </w:r>
    </w:p>
    <w:p w:rsidR="007C4CE1" w:rsidRDefault="007C4CE1" w:rsidP="007C4CE1">
      <w:pPr>
        <w:jc w:val="both"/>
        <w:rPr>
          <w:lang w:val="el-GR"/>
        </w:rPr>
      </w:pPr>
      <w:r>
        <w:rPr>
          <w:lang w:val="el-GR"/>
        </w:rPr>
        <w:t>* Νομοθετική εξουσιοδότηση:</w:t>
      </w:r>
    </w:p>
    <w:p w:rsidR="007C4CE1" w:rsidRDefault="007C4CE1" w:rsidP="008C624F">
      <w:pPr>
        <w:pStyle w:val="a3"/>
        <w:numPr>
          <w:ilvl w:val="0"/>
          <w:numId w:val="2"/>
        </w:numPr>
        <w:ind w:left="284" w:hanging="284"/>
        <w:jc w:val="both"/>
        <w:rPr>
          <w:lang w:val="el-GR"/>
        </w:rPr>
      </w:pPr>
      <w:r>
        <w:rPr>
          <w:lang w:val="el-GR"/>
        </w:rPr>
        <w:t>Κατάσταση πολιορκίας 48 Σ</w:t>
      </w:r>
    </w:p>
    <w:p w:rsidR="007C4CE1" w:rsidRDefault="007C4CE1" w:rsidP="008C624F">
      <w:pPr>
        <w:pStyle w:val="a3"/>
        <w:numPr>
          <w:ilvl w:val="0"/>
          <w:numId w:val="2"/>
        </w:numPr>
        <w:ind w:left="284" w:hanging="284"/>
        <w:jc w:val="both"/>
        <w:rPr>
          <w:lang w:val="el-GR"/>
        </w:rPr>
      </w:pPr>
      <w:r>
        <w:rPr>
          <w:lang w:val="el-GR"/>
        </w:rPr>
        <w:t xml:space="preserve">Εκτελεστικά των νόμων διατάγματα </w:t>
      </w:r>
      <w:proofErr w:type="spellStart"/>
      <w:r>
        <w:rPr>
          <w:lang w:val="el-GR"/>
        </w:rPr>
        <w:t>ΠτΔ</w:t>
      </w:r>
      <w:proofErr w:type="spellEnd"/>
      <w:r>
        <w:rPr>
          <w:lang w:val="el-GR"/>
        </w:rPr>
        <w:t xml:space="preserve"> 43 παρ. 1 Σ</w:t>
      </w:r>
    </w:p>
    <w:p w:rsidR="007C4CE1" w:rsidRDefault="007C4CE1" w:rsidP="008C624F">
      <w:pPr>
        <w:pStyle w:val="a3"/>
        <w:numPr>
          <w:ilvl w:val="0"/>
          <w:numId w:val="2"/>
        </w:numPr>
        <w:ind w:left="284" w:hanging="284"/>
        <w:jc w:val="both"/>
        <w:rPr>
          <w:lang w:val="el-GR"/>
        </w:rPr>
      </w:pPr>
      <w:r>
        <w:rPr>
          <w:lang w:val="el-GR"/>
        </w:rPr>
        <w:t xml:space="preserve">Προεδρικά διατάγματα 43 παρ 2 Σ: εξουσιοδότηση </w:t>
      </w:r>
      <w:proofErr w:type="spellStart"/>
      <w:r>
        <w:rPr>
          <w:lang w:val="el-GR"/>
        </w:rPr>
        <w:t>ΠτΔ</w:t>
      </w:r>
      <w:proofErr w:type="spellEnd"/>
      <w:r w:rsidR="009A009E">
        <w:rPr>
          <w:lang w:val="el-GR"/>
        </w:rPr>
        <w:t>, προηγούμενος έλεγχος ΣτΕ, εξουσιοδότηση ειδική, σαφής και ορισμένη ή εξουσιοδότηση άλλων οργάνων, αν ζητήματα τοπικά / τεχνικά / λεπτομερή (αλλιώς, αντισυνταγματικότητα)</w:t>
      </w:r>
    </w:p>
    <w:p w:rsidR="00D641DE" w:rsidRDefault="009A009E" w:rsidP="008C624F">
      <w:pPr>
        <w:pStyle w:val="a3"/>
        <w:numPr>
          <w:ilvl w:val="0"/>
          <w:numId w:val="2"/>
        </w:numPr>
        <w:ind w:left="284" w:hanging="284"/>
        <w:jc w:val="both"/>
        <w:rPr>
          <w:lang w:val="el-GR"/>
        </w:rPr>
      </w:pPr>
      <w:r>
        <w:rPr>
          <w:lang w:val="el-GR"/>
        </w:rPr>
        <w:t xml:space="preserve">Νόμος – πλαίσιο 43 παρ. 4 Σ: καθορισμός γενικών αρχών και κατευθύνσεων ρύθμισης, χρονικά όρια για χρήση εξουσιοδότησης </w:t>
      </w:r>
    </w:p>
    <w:p w:rsidR="008C624F" w:rsidRDefault="00D641DE" w:rsidP="008C624F">
      <w:pPr>
        <w:rPr>
          <w:lang w:val="el-GR"/>
        </w:rPr>
      </w:pPr>
      <w:r w:rsidRPr="008C624F">
        <w:rPr>
          <w:lang w:val="el-GR"/>
        </w:rPr>
        <w:t xml:space="preserve">Έννοια: Εξουσιοδότηση, δηλαδή </w:t>
      </w:r>
      <w:r w:rsidRPr="008C624F">
        <w:rPr>
          <w:rFonts w:ascii="Calibri" w:eastAsia="Calibri" w:hAnsi="Calibri" w:cs="Times New Roman"/>
          <w:lang w:val="el-GR"/>
        </w:rPr>
        <w:t>χορήγηση αρμοδιότητας και όχι απλώς εντολή</w:t>
      </w:r>
      <w:r w:rsidRPr="008C624F">
        <w:rPr>
          <w:lang w:val="el-GR"/>
        </w:rPr>
        <w:t xml:space="preserve">, από νομοθετικό </w:t>
      </w:r>
      <w:r w:rsidRPr="008C624F">
        <w:rPr>
          <w:rFonts w:ascii="Calibri" w:eastAsia="Calibri" w:hAnsi="Calibri" w:cs="Times New Roman"/>
          <w:lang w:val="el-GR"/>
        </w:rPr>
        <w:t xml:space="preserve">όργανο προς </w:t>
      </w:r>
      <w:r w:rsidRPr="008C624F">
        <w:rPr>
          <w:lang w:val="el-GR"/>
        </w:rPr>
        <w:t>διοικητικό όργανο</w:t>
      </w:r>
      <w:r w:rsidRPr="008C624F">
        <w:rPr>
          <w:rFonts w:ascii="Calibri" w:eastAsia="Calibri" w:hAnsi="Calibri" w:cs="Times New Roman"/>
          <w:lang w:val="el-GR"/>
        </w:rPr>
        <w:t xml:space="preserve"> για να θεσπί</w:t>
      </w:r>
      <w:r w:rsidRPr="008C624F">
        <w:rPr>
          <w:lang w:val="el-GR"/>
        </w:rPr>
        <w:t>σει ν</w:t>
      </w:r>
      <w:r w:rsidRPr="008C624F">
        <w:rPr>
          <w:rFonts w:ascii="Calibri" w:eastAsia="Calibri" w:hAnsi="Calibri" w:cs="Times New Roman"/>
          <w:lang w:val="el-GR"/>
        </w:rPr>
        <w:t xml:space="preserve">έους πρωτεύοντες απρόσωπους κανόνες, τους οποίους κανονικά θα ήταν αρμόδιο το </w:t>
      </w:r>
      <w:r w:rsidRPr="008C624F">
        <w:rPr>
          <w:lang w:val="el-GR"/>
        </w:rPr>
        <w:t>νομοθετικό όργανο να θεσπίσει, λόγω του τεκμηρίου αρμοδιότητας.</w:t>
      </w:r>
      <w:r w:rsidR="008C624F" w:rsidRPr="008C624F">
        <w:rPr>
          <w:lang w:val="el-GR"/>
        </w:rPr>
        <w:t xml:space="preserve"> </w:t>
      </w:r>
    </w:p>
    <w:p w:rsidR="008C624F" w:rsidRPr="008C624F" w:rsidRDefault="008C624F" w:rsidP="008C624F">
      <w:pPr>
        <w:rPr>
          <w:rFonts w:ascii="Calibri" w:eastAsia="Calibri" w:hAnsi="Calibri" w:cs="Times New Roman"/>
          <w:lang w:val="el-GR"/>
        </w:rPr>
      </w:pPr>
      <w:r w:rsidRPr="008C624F">
        <w:rPr>
          <w:rFonts w:ascii="Calibri" w:eastAsia="Calibri" w:hAnsi="Calibri" w:cs="Times New Roman"/>
          <w:lang w:val="el-GR"/>
        </w:rPr>
        <w:t xml:space="preserve">Κανόνας: </w:t>
      </w:r>
      <w:r>
        <w:rPr>
          <w:lang w:val="el-GR"/>
        </w:rPr>
        <w:t xml:space="preserve">Εξουσιοδοτείται ο </w:t>
      </w:r>
      <w:r w:rsidRPr="008C624F">
        <w:rPr>
          <w:rFonts w:ascii="Calibri" w:eastAsia="Calibri" w:hAnsi="Calibri" w:cs="Times New Roman"/>
          <w:lang w:val="el-GR"/>
        </w:rPr>
        <w:t>Πρόεδρος Δημοκρατίας ως αρχηγός της εκτελεστικής λειτουργίας, για έκδοση κανονιστικού Π.Δ. για ειδικό θέμα, μετά από προηγούμενη επεξεργασία του ΣτΕ κατά διοικητική αρμοδιότητα</w:t>
      </w:r>
    </w:p>
    <w:p w:rsidR="008C624F" w:rsidRPr="008C624F" w:rsidRDefault="008C624F" w:rsidP="008C624F">
      <w:pPr>
        <w:rPr>
          <w:rFonts w:ascii="Calibri" w:eastAsia="Calibri" w:hAnsi="Calibri" w:cs="Times New Roman"/>
          <w:lang w:val="el-GR"/>
        </w:rPr>
      </w:pPr>
      <w:r w:rsidRPr="008C624F">
        <w:rPr>
          <w:rFonts w:ascii="Calibri" w:eastAsia="Calibri" w:hAnsi="Calibri" w:cs="Times New Roman"/>
          <w:lang w:val="el-GR"/>
        </w:rPr>
        <w:lastRenderedPageBreak/>
        <w:t>Άλλα όργανα της Διοίκησης για θέματα ειδικότερα ή τοπικά ή λεπτομερειακά ή τεχνικά</w:t>
      </w:r>
      <w:r>
        <w:rPr>
          <w:lang w:val="el-GR"/>
        </w:rPr>
        <w:t xml:space="preserve"> = </w:t>
      </w:r>
      <w:r w:rsidRPr="008C624F">
        <w:rPr>
          <w:rFonts w:ascii="Calibri" w:eastAsia="Calibri" w:hAnsi="Calibri" w:cs="Times New Roman"/>
          <w:lang w:val="el-GR"/>
        </w:rPr>
        <w:t xml:space="preserve"> μερικότερες περιπτώσεις θεμάτων που ρυθμίζονται ήδη στον τυπικό νόμο σε γενικό έστω, αλλά πάντως ορισμένο πλαίσιο</w:t>
      </w:r>
    </w:p>
    <w:p w:rsidR="008C624F" w:rsidRPr="008C624F" w:rsidRDefault="008C624F" w:rsidP="008C624F">
      <w:pPr>
        <w:rPr>
          <w:rFonts w:ascii="Calibri" w:eastAsia="Calibri" w:hAnsi="Calibri" w:cs="Times New Roman"/>
          <w:lang w:val="el-GR"/>
        </w:rPr>
      </w:pPr>
      <w:r w:rsidRPr="008C624F">
        <w:rPr>
          <w:rFonts w:ascii="Calibri" w:eastAsia="Calibri" w:hAnsi="Calibri" w:cs="Times New Roman"/>
          <w:lang w:val="el-GR"/>
        </w:rPr>
        <w:t>Όταν δεν συντρέχουν οι ανωτέρω προϋποθέσεις, η νομοθετική εξουσιοδότηση αντίκειται στο Σ, γιατί δεν έχει παρασχεθεί προς τον αποδέκτη που θα έπρεπε</w:t>
      </w:r>
      <w:r>
        <w:rPr>
          <w:lang w:val="el-GR"/>
        </w:rPr>
        <w:t xml:space="preserve"> και</w:t>
      </w:r>
      <w:r w:rsidRPr="008C624F">
        <w:rPr>
          <w:rFonts w:ascii="Calibri" w:eastAsia="Calibri" w:hAnsi="Calibri" w:cs="Times New Roman"/>
          <w:lang w:val="el-GR"/>
        </w:rPr>
        <w:t xml:space="preserve"> δεν έχει γίνει επεξεργασία από το ΣτΕ</w:t>
      </w:r>
    </w:p>
    <w:p w:rsidR="009A009E" w:rsidRDefault="009A009E" w:rsidP="009A009E">
      <w:pPr>
        <w:jc w:val="both"/>
        <w:rPr>
          <w:lang w:val="el-GR"/>
        </w:rPr>
      </w:pPr>
      <w:r>
        <w:rPr>
          <w:lang w:val="el-GR"/>
        </w:rPr>
        <w:t>(ν) Διοικητικό έθιμο</w:t>
      </w:r>
    </w:p>
    <w:p w:rsidR="009A009E" w:rsidRPr="009A009E" w:rsidRDefault="009A009E" w:rsidP="009A009E">
      <w:pPr>
        <w:jc w:val="both"/>
        <w:rPr>
          <w:lang w:val="el-GR"/>
        </w:rPr>
      </w:pPr>
      <w:r>
        <w:rPr>
          <w:lang w:val="el-GR"/>
        </w:rPr>
        <w:t>(νι) Γενικές αρχές διοικητικού δικαίου</w:t>
      </w:r>
    </w:p>
    <w:sectPr w:rsidR="009A009E" w:rsidRPr="009A009E" w:rsidSect="009B34D8">
      <w:pgSz w:w="11906" w:h="16838"/>
      <w:pgMar w:top="851" w:right="849" w:bottom="1440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F157BB"/>
    <w:multiLevelType w:val="hybridMultilevel"/>
    <w:tmpl w:val="E5EAE4C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AE3550"/>
    <w:multiLevelType w:val="hybridMultilevel"/>
    <w:tmpl w:val="8CCE5B3C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080" w:hanging="360"/>
      </w:pPr>
    </w:lvl>
    <w:lvl w:ilvl="2" w:tplc="0408001B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D935E9E"/>
    <w:multiLevelType w:val="hybridMultilevel"/>
    <w:tmpl w:val="60120FE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characterSpacingControl w:val="doNotCompress"/>
  <w:compat/>
  <w:rsids>
    <w:rsidRoot w:val="009B34D8"/>
    <w:rsid w:val="00090503"/>
    <w:rsid w:val="004862F8"/>
    <w:rsid w:val="006E18DB"/>
    <w:rsid w:val="007C4CE1"/>
    <w:rsid w:val="007F40B8"/>
    <w:rsid w:val="008C624F"/>
    <w:rsid w:val="009A009E"/>
    <w:rsid w:val="009B34D8"/>
    <w:rsid w:val="00D641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8DB"/>
    <w:rPr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4CE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386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dcterms:created xsi:type="dcterms:W3CDTF">2013-05-31T17:19:00Z</dcterms:created>
  <dcterms:modified xsi:type="dcterms:W3CDTF">2013-06-01T12:20:00Z</dcterms:modified>
</cp:coreProperties>
</file>