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EC6AE6">
      <w:r>
        <w:t>Ποινική Δικονομία</w:t>
      </w:r>
      <w:r>
        <w:br/>
        <w:t xml:space="preserve">Καθηγητής: κ. </w:t>
      </w:r>
      <w:proofErr w:type="spellStart"/>
      <w:r>
        <w:t>Κιούπης</w:t>
      </w:r>
      <w:proofErr w:type="spellEnd"/>
      <w:r>
        <w:br/>
        <w:t>Ημερομηνία: 11/2/2014</w:t>
      </w:r>
    </w:p>
    <w:p w:rsidR="00EC6AE6" w:rsidRDefault="00EC6AE6">
      <w:r>
        <w:t>Η ανάθεση της δίωξης στον Εισαγγελέα, δεν σημαίνει ότι έχει πρωτοβουλία, αυτεπάγγ</w:t>
      </w:r>
      <w:r w:rsidR="00A9207F">
        <w:t>ε</w:t>
      </w:r>
      <w:r>
        <w:t xml:space="preserve">λτα, μπορεί να είναι και κατ’ έγκληση. Ο </w:t>
      </w:r>
      <w:r w:rsidRPr="00A9207F">
        <w:rPr>
          <w:rStyle w:val="a3"/>
        </w:rPr>
        <w:t>κανόνας είναι όμως η αυτεπάγγελτη έγκληση</w:t>
      </w:r>
      <w:r>
        <w:t xml:space="preserve">. Μεικτή φύση της έγκλησης: έχει ουσιαστικό και δικονομικό περιεχόμενο. </w:t>
      </w:r>
      <w:r>
        <w:br/>
        <w:t>Άρθρα 117 μέχρι 120 του ποινικού κώδικα για παραίτηση από την έγκληση, είναι ουσιαστικού δικαίου, 117 παράγραφος 1, υπάρχει τρίμηνη προθεσμία μετά την τέλεση της αξιόποινης πράξης. Άρθρο 118 το δικαίωμα για έγκληση έχει ο άμεσα παθών. Άρθρα 119 και 120 του ποινικού κώδικα, αναφέρονται στο αδιαίρετο της έγκλησης και στην ανάκλησή της. Άρθρα 46 επόμενα του κώδικα ποινικής δικονομίας, η έγκληση δικονομικά. Άρθρο 46: η έγκληση του παθόντος, άρθρο 50, «</w:t>
      </w:r>
      <w:r w:rsidRPr="00A9207F">
        <w:rPr>
          <w:rStyle w:val="a3"/>
        </w:rPr>
        <w:t>κατ’ εξαίρεση, η ποινική δίωξη γίνεται μόνο με έγκληση του παθόντος»</w:t>
      </w:r>
      <w:r>
        <w:t xml:space="preserve">. Αν ξεκινήσει η διαδικασία, χωρίς έγκυρη έγκληση, η διαδικασία θα σταματήσει, αποτελεί </w:t>
      </w:r>
      <w:r w:rsidRPr="00A9207F">
        <w:rPr>
          <w:rStyle w:val="a4"/>
        </w:rPr>
        <w:t>τυπικό στοιχείο</w:t>
      </w:r>
      <w:r>
        <w:t xml:space="preserve">. Αντίθετα στην αυτεπάγγελτη έρευνα, δεν έχει σημασία αν είναι έγκυρη η έγκληση- καταγγελία του παθόντος. </w:t>
      </w:r>
    </w:p>
    <w:p w:rsidR="00EC6AE6" w:rsidRDefault="00EC6AE6">
      <w:r>
        <w:t xml:space="preserve">Κατ’ έγκληση για τα </w:t>
      </w:r>
      <w:proofErr w:type="spellStart"/>
      <w:r w:rsidRPr="00A9207F">
        <w:rPr>
          <w:rStyle w:val="a4"/>
        </w:rPr>
        <w:t>μικροεγκλήματα</w:t>
      </w:r>
      <w:proofErr w:type="spellEnd"/>
      <w:r>
        <w:t xml:space="preserve">, εγκλήματα </w:t>
      </w:r>
      <w:r w:rsidRPr="00A9207F">
        <w:rPr>
          <w:rStyle w:val="a4"/>
        </w:rPr>
        <w:t>ήσσονος σημασίας</w:t>
      </w:r>
      <w:r>
        <w:t xml:space="preserve">, ή όταν υπάρχουν </w:t>
      </w:r>
      <w:r w:rsidRPr="00A9207F">
        <w:rPr>
          <w:rStyle w:val="a4"/>
        </w:rPr>
        <w:t>διαπροσωπικές σχέσεις</w:t>
      </w:r>
      <w:r>
        <w:t xml:space="preserve"> μεταξύ θύματος και θύτη, ή σε περιπτώσεις που υπάρχουν </w:t>
      </w:r>
      <w:r w:rsidRPr="00A9207F">
        <w:rPr>
          <w:rStyle w:val="a4"/>
        </w:rPr>
        <w:t>αντικρουόμενα συμφέροντα</w:t>
      </w:r>
      <w:r>
        <w:t>. (δεν υπάρχει ομοιογένεια στις κατηγορίες). Άρθρο 344 του ποινικού κώδικα, έγκληση για τα εγκλήματα κατά της γενετήσιας αξιοπρέπειας ή απατηλή επίτευξη συνουσίας, σε αντίθεση με το βιασμό, άρθρο 336, όπου ασκείται δίωξη αυτεπαγγέλτως από τον εισαγγελέα, αλλά αν στην πορεία της διαδικασίας το θύμα δηλώσει ότι δεν θέλει να ασκηθεί δίωξη κτλ, μπορεί να σταματήσει η διαδικασία. (δεν είναι κατ’ έγκληση, αλλά λειτουργεί σαν τέτοιο στην πορεία). Άρθρο 6 του ποινικού κώδικα, εγκλήματα ημεδαπών στην αλλοδαπή, παράγραφος 3 (πλημμελήματα) : έγκληση του παθόντος ή αίτηση Κυβέρνησης της χώρας του παθόντος, και για τα αυτεπάγγ</w:t>
      </w:r>
      <w:r w:rsidR="00D7087D">
        <w:t>ελ</w:t>
      </w:r>
      <w:r>
        <w:t xml:space="preserve">τα. </w:t>
      </w:r>
      <w:r w:rsidR="00D7087D">
        <w:t xml:space="preserve">Άρθρο 156 του ποινικού κώδικα: προσβολή της ουδετερότητας, δίωξη μόνο ύστερα από αίτηση του Υπουργού Δικαιοσύνης. Ο </w:t>
      </w:r>
      <w:r w:rsidR="00D7087D" w:rsidRPr="00A9207F">
        <w:rPr>
          <w:rStyle w:val="a3"/>
        </w:rPr>
        <w:t>κανόνας είναι αυτεπαγγέλτως</w:t>
      </w:r>
      <w:r w:rsidR="00D7087D">
        <w:t>, κατ’ εξαίρεση η δίωξη ασκείται κατ’ έγκληση, ή με αίτηση (στην αίτηση, δεν ισχύουν οι υπόλοιποι κανόνες της έγκλησης). Άρθρο 368 του ποινικού κώδικα έγκληση για εγκλήματα προσβολής της τιμής, σε αντίθεση με το 361 που είναι κατ’ έγκληση, το 361</w:t>
      </w:r>
      <w:r w:rsidR="00D7087D" w:rsidRPr="00D7087D">
        <w:rPr>
          <w:vertAlign w:val="superscript"/>
        </w:rPr>
        <w:t>Α</w:t>
      </w:r>
      <w:r w:rsidR="00D7087D">
        <w:t xml:space="preserve"> είναι αυτεπάγγελτα (αν αλλάξει ο χαρακτηρισμός της πράξης πρέπει να ελέγξουμε εάν υπάρχουν τα στοιχεία). </w:t>
      </w:r>
    </w:p>
    <w:p w:rsidR="00D7087D" w:rsidRDefault="00D7087D">
      <w:r w:rsidRPr="00A9207F">
        <w:rPr>
          <w:rStyle w:val="a5"/>
        </w:rPr>
        <w:t>Εξεταστικό σύστημα</w:t>
      </w:r>
      <w:r>
        <w:t xml:space="preserve"> από το </w:t>
      </w:r>
      <w:r w:rsidR="00A9207F">
        <w:t>16</w:t>
      </w:r>
      <w:r w:rsidR="00A9207F" w:rsidRPr="00A9207F">
        <w:rPr>
          <w:vertAlign w:val="superscript"/>
        </w:rPr>
        <w:t>ον</w:t>
      </w:r>
      <w:r w:rsidR="00A9207F">
        <w:t xml:space="preserve"> μέχρι τον 19</w:t>
      </w:r>
      <w:r w:rsidR="00A9207F" w:rsidRPr="00A9207F">
        <w:rPr>
          <w:vertAlign w:val="superscript"/>
        </w:rPr>
        <w:t>ον</w:t>
      </w:r>
      <w:r w:rsidR="00A9207F">
        <w:t xml:space="preserve"> αιώνα στην Ευρώπη, την όλη διαδικασία, έρευνα και δίωξη, αναλάμβανε ένας δικαστής μέχρι τη δίκη, και να βρει στοιχεία και να εξετάσει. Ο παθών/ τρίτος κατήγγελλε στο Δικαστήριο το έγκλημα, ή οι δικαστικές αρχές πληροφορούνταν το έγκλημα. Κάποιες παραλλαγές: ο </w:t>
      </w:r>
      <w:r w:rsidR="00A9207F" w:rsidRPr="00A9207F">
        <w:rPr>
          <w:rStyle w:val="a3"/>
        </w:rPr>
        <w:t>ίδιος δικαστής</w:t>
      </w:r>
      <w:r w:rsidR="00A9207F">
        <w:t xml:space="preserve"> δίκαζε την υπόθεση ή ήταν μέλος του πολυμελούς δικαστηρίου που την εξέταζε, ή το προωθούσε στον ηγεμόνα. Ο κατηγορούμενος ήταν αντικείμενο της δίκης, ενώ η όλη διαδικασία ήταν μυστική. </w:t>
      </w:r>
    </w:p>
    <w:p w:rsidR="00A9207F" w:rsidRDefault="00A9207F">
      <w:r w:rsidRPr="00A9207F">
        <w:rPr>
          <w:rStyle w:val="a5"/>
        </w:rPr>
        <w:t>Κατηγορητικό σύστημα</w:t>
      </w:r>
      <w:r>
        <w:t xml:space="preserve">, όπου ο κατηγορούμενος είναι υποκείμενο της ποινικής δίκης, έχει γαλλική επίδραση, επικρατεί σήμερα. Υπάρχει μια </w:t>
      </w:r>
      <w:r w:rsidRPr="00A9207F">
        <w:rPr>
          <w:rStyle w:val="a3"/>
        </w:rPr>
        <w:t>ξεχωριστή οντότητα</w:t>
      </w:r>
      <w:r>
        <w:t xml:space="preserve">, όχι ο δικαστής, με ρόλο να κατηγορεί. Άλλος κατηγορεί και άλλος δικάζει. Η ποινική δίκη έχει ένα </w:t>
      </w:r>
      <w:r w:rsidRPr="00A9207F">
        <w:rPr>
          <w:rStyle w:val="a3"/>
        </w:rPr>
        <w:t>δυναμικό χαρακτήρα</w:t>
      </w:r>
      <w:r>
        <w:t xml:space="preserve">. Ο </w:t>
      </w:r>
      <w:r w:rsidRPr="00A9207F">
        <w:rPr>
          <w:rStyle w:val="a4"/>
        </w:rPr>
        <w:t>εισαγγελέας</w:t>
      </w:r>
      <w:r>
        <w:t xml:space="preserve"> αποτελεί παράγοντα της δίκης. Ο ρόλος του Εισαγγελέα, ως τρίτος πόλος, με αυτό τον τρόπο αποφεύγουμε να έχουμε το ίδιο άτομο να ερευνά και να </w:t>
      </w:r>
      <w:r>
        <w:lastRenderedPageBreak/>
        <w:t xml:space="preserve">δικάζει, αποσύνδεση της εξέτασης από την εκδίκαση της υπόθεσης, έτσι δεν υπάρχει ούτε ψυχολογική ταύτιση. Στο κατηγορητικό, ο εισαγγελέας έχει </w:t>
      </w:r>
      <w:r w:rsidRPr="00A9207F">
        <w:rPr>
          <w:rStyle w:val="a3"/>
        </w:rPr>
        <w:t>αυτονομία</w:t>
      </w:r>
      <w:r>
        <w:t xml:space="preserve">, ενώ ο κατηγορούμενος </w:t>
      </w:r>
      <w:r w:rsidRPr="00A9207F">
        <w:rPr>
          <w:rStyle w:val="a3"/>
        </w:rPr>
        <w:t>είναι υποκείμενο της δίκης</w:t>
      </w:r>
      <w:r>
        <w:t xml:space="preserve">. Μπορεί να υποβληθεί σε εξετάσεις, για παράδειγμα τεστ αλκοόλης ή ναρκωτικών, όμως δεν είναι αντικείμενο, υπάρχει η ισότητα των όπλων, ο εισαγγελέας και ο κατηγορούμενος είναι ίσοι. Με αυτό αναδείχθηκε και η </w:t>
      </w:r>
      <w:r w:rsidRPr="00A9207F">
        <w:rPr>
          <w:rStyle w:val="a3"/>
        </w:rPr>
        <w:t>θέση του συνηγόρου υπεράσπισης</w:t>
      </w:r>
      <w:r>
        <w:t xml:space="preserve">, ενισχύθηκε ο ρόλος του, για ισότητα του κατηγορούμενου με τον εισαγγελέα. Βέβαια, ο συνήγορος υπεράσπισης έχει αυτόνομο ρόλο και αυτοτελή παρουσία. Γίνεται μια προσπάθεια, τάση να προσεγγίσουν το </w:t>
      </w:r>
      <w:proofErr w:type="spellStart"/>
      <w:r>
        <w:t>αγγλοσαξωνικό</w:t>
      </w:r>
      <w:proofErr w:type="spellEnd"/>
      <w:r>
        <w:t xml:space="preserve"> δίκαιο τα ευρωπαϊκά, όπου ο Εισαγγελέας είναι εκπρόσωπος του λαού, της κοινωνίας. </w:t>
      </w:r>
    </w:p>
    <w:p w:rsidR="00A9207F" w:rsidRDefault="00A9207F">
      <w:r>
        <w:t xml:space="preserve">Άρθρο 27 παράγραφος 1 του κώδικα ποινικής : «την ποινική δίωξη ασκεί στο όνομα της Πολιτείας ο εισαγγελέας των πλημμελειοδικών». </w:t>
      </w:r>
      <w:r w:rsidRPr="00A9207F">
        <w:rPr>
          <w:rStyle w:val="a4"/>
        </w:rPr>
        <w:t>Εξαιρέσεις</w:t>
      </w:r>
      <w:r>
        <w:t xml:space="preserve"> : στο άρθρο 27 παράγραφος 2, η δυνατότητα να ανατεθεί η άσκηση ποινικής δίωξης στον </w:t>
      </w:r>
      <w:r w:rsidRPr="00A9207F">
        <w:rPr>
          <w:rStyle w:val="a3"/>
        </w:rPr>
        <w:t>Πταισματοδίκη</w:t>
      </w:r>
      <w:r>
        <w:t xml:space="preserve">, λόγω της απαξίας για τη μικρή βαρύτητα του εγκλήματος. Δεύτερη εξαίρεση, το άρθρο 29 του κώδικα, όπου θεσπίζεται η εξαιρετική διαδικασία, αποτελεί απόκλιση από το κατηγορητικό σύστημα, η </w:t>
      </w:r>
      <w:r w:rsidRPr="00A9207F">
        <w:rPr>
          <w:rStyle w:val="a3"/>
        </w:rPr>
        <w:t>συνεδρία του Συμβουλίου Εφετών</w:t>
      </w:r>
      <w:r>
        <w:t xml:space="preserve">, για περιπτώσεις μείζονος σημασίας ή λόγω περιπλοκότητας, δεν αποτελεί τον κανόνα. Αυτοί που </w:t>
      </w:r>
      <w:proofErr w:type="spellStart"/>
      <w:r>
        <w:t>παραγγέλουν</w:t>
      </w:r>
      <w:proofErr w:type="spellEnd"/>
      <w:r>
        <w:t xml:space="preserve"> τον Εισαγγελέα να κάνει τη δίωξη είναι οι δικαστές. </w:t>
      </w:r>
      <w:r>
        <w:br/>
        <w:t xml:space="preserve">Εισαγγελέας για την άσκηση της ποινικής δίωξης : υπάρχουν δύο συστήματα. Πρώτον, η </w:t>
      </w:r>
      <w:r w:rsidRPr="00A9207F">
        <w:rPr>
          <w:rStyle w:val="a4"/>
        </w:rPr>
        <w:t>αρχή της νομιμότητας</w:t>
      </w:r>
      <w:r>
        <w:t xml:space="preserve">, εφόσον υπάρχουν οι τυπικές προϋποθέσεις, τότε πρέπει να ασκηθεί η δίωξη. Δεύτερον, η </w:t>
      </w:r>
      <w:r w:rsidRPr="00A9207F">
        <w:rPr>
          <w:rStyle w:val="a4"/>
        </w:rPr>
        <w:t>αρχή της σκοπιμότητας</w:t>
      </w:r>
      <w:r>
        <w:t xml:space="preserve">, ο εισαγγελέας έχει τη διακριτική ευχέρεια να κρίνει αν πρέπει να ασκήσει δίωξη, όχι κατά το δοκούν, υπάρχουν ασφαλιστικές δικλείδες. Προσπάθεια για συγκερασμό των δύο, για παράδειγμα στην Ελλάδα, ο Εισαγγελέας έχει το δικαίωμα να μην ασκήσει ποινική δίωξη αν είναι προφανώς νομικά αβάσιμη. </w:t>
      </w:r>
    </w:p>
    <w:p w:rsidR="00A9207F" w:rsidRDefault="00A9207F">
      <w:r>
        <w:t xml:space="preserve">Άρθρο 43 παράγραφος 1 εδάφιο </w:t>
      </w:r>
      <w:proofErr w:type="spellStart"/>
      <w:r>
        <w:t>α΄</w:t>
      </w:r>
      <w:proofErr w:type="spellEnd"/>
      <w:r>
        <w:t xml:space="preserve"> και παράγραφος 2 : </w:t>
      </w:r>
      <w:r w:rsidRPr="00A9207F">
        <w:rPr>
          <w:rStyle w:val="a4"/>
        </w:rPr>
        <w:t>Έναρξη της ποινικής δίωξης</w:t>
      </w:r>
      <w:r>
        <w:t xml:space="preserve">. «Εισαγγελέας όταν λάβει τη μήνυση, κινεί την ποινική δίωξη», αποτελεί τον κανόνα. Αν είναι στα όρια της νομιμότητας. Αποτελούν περιθωριακές εξαιρέσεις, παράγραφος 2 : «Αν η μήνυση ή αναφορά δεν στηρίζεται στο νόμο ή είναι προφανώς αβάσιμη… τη θέτει στο αρχείο», δηλαδή δεν ασκεί ποινική δίωξη. Άρα, αν </w:t>
      </w:r>
      <w:r w:rsidRPr="00A9207F">
        <w:rPr>
          <w:rStyle w:val="a3"/>
        </w:rPr>
        <w:t>δεν στηρίζεται στο νόμο</w:t>
      </w:r>
      <w:r>
        <w:t xml:space="preserve">, για παράδειγμα δεν υπάρχουν στοιχεία για την αντικειμενική υπόσταση του εγκλήματος, ή είναι </w:t>
      </w:r>
      <w:r w:rsidRPr="00A9207F">
        <w:rPr>
          <w:rStyle w:val="a3"/>
        </w:rPr>
        <w:t xml:space="preserve">αβάσιμη στην ουσία </w:t>
      </w:r>
      <w:r>
        <w:t xml:space="preserve">της (πολύ σπάνιο στην πράξη, γιατί αυτό αποτελεί δουλεία του δικαστή) ή είναι </w:t>
      </w:r>
      <w:r w:rsidRPr="00A9207F">
        <w:rPr>
          <w:rStyle w:val="a3"/>
        </w:rPr>
        <w:t>ανεπίδεκτη δικαστικής εκτίμησης</w:t>
      </w:r>
      <w:r>
        <w:t>, όπως αν το κείμενο είναι χωρίς νόημα.</w:t>
      </w:r>
    </w:p>
    <w:p w:rsidR="00A9207F" w:rsidRPr="00A9207F" w:rsidRDefault="00A9207F">
      <w:r>
        <w:t xml:space="preserve">Η Αρχή της νομιμότητας διέπει την προανάκριση, ανάκριση, την άσκηση της ποινικής δίωξης, την απευθείας κλήση στο ακροατήριο. </w:t>
      </w:r>
      <w:r>
        <w:br/>
      </w:r>
      <w:r w:rsidRPr="00A9207F">
        <w:rPr>
          <w:rStyle w:val="a4"/>
        </w:rPr>
        <w:t>Προκαταρκτική εξέταση</w:t>
      </w:r>
      <w:r>
        <w:t xml:space="preserve">, άρθρο 43 παράγραφος 1 εδάφιο </w:t>
      </w:r>
      <w:proofErr w:type="spellStart"/>
      <w:r>
        <w:t>β΄</w:t>
      </w:r>
      <w:proofErr w:type="spellEnd"/>
      <w:r>
        <w:t xml:space="preserve"> του κώδικα, έρευνα υπόθεσης πριν την άσκηση της ποινικής δίωξης (κάμψη της αρχής της νομιμότητας). Αποτελεί ένα </w:t>
      </w:r>
      <w:r w:rsidRPr="00A9207F">
        <w:rPr>
          <w:rStyle w:val="a3"/>
        </w:rPr>
        <w:t>φίλτρο</w:t>
      </w:r>
      <w:r>
        <w:t xml:space="preserve">, για να μην εξετάζονται υποθέσεις που είναι χωρίς επαρκείς ενδείξεις, όσες περισσότερες πράξεις γίνουν στην προκαταρκτική εξέταση, περισσότερη δουλεία στον Εισαγγελέα. Κανένα σημαντικό στάδιο της δίκης δεν γίνεται </w:t>
      </w:r>
      <w:r w:rsidRPr="00A9207F">
        <w:rPr>
          <w:rStyle w:val="a4"/>
        </w:rPr>
        <w:t>χωρίς</w:t>
      </w:r>
      <w:r>
        <w:t xml:space="preserve"> την παρουσία του Εισαγγελέα. Ζήτημα τίθεται αν υπάρχει στην ποινική δίκη αντιδικία μεταξύ του κατηγορουμένου και του Εισαγγελέα. Στο </w:t>
      </w:r>
      <w:proofErr w:type="spellStart"/>
      <w:r>
        <w:t>αγγλοσαξωνικό</w:t>
      </w:r>
      <w:proofErr w:type="spellEnd"/>
      <w:r>
        <w:t xml:space="preserve"> σύστημα υπάρχει αμιγές </w:t>
      </w:r>
      <w:r w:rsidRPr="00A9207F">
        <w:rPr>
          <w:rStyle w:val="a3"/>
        </w:rPr>
        <w:t>σύστημα αντιδικίας</w:t>
      </w:r>
      <w:r>
        <w:t xml:space="preserve">, ο εισαγγελέας είναι εκπρόσωπος της Κοινωνίας, όχι του κράτους. Η θέση του Εισαγγελέα στο δικαστήριο βρίσκεται κάτω, απέναντι από τον κατηγορούμενο. Μετά τη </w:t>
      </w:r>
      <w:r>
        <w:lastRenderedPageBreak/>
        <w:t xml:space="preserve">δίωξη, ο ρόλος του Εισαγγελέα είναι να αντιδικήσει με τον κατηγορούμενο, επιδιώκοντας την καταδίκη του. Στο </w:t>
      </w:r>
      <w:r w:rsidRPr="00A9207F">
        <w:rPr>
          <w:rStyle w:val="a3"/>
        </w:rPr>
        <w:t>ηπειρωτικό</w:t>
      </w:r>
      <w:r>
        <w:t xml:space="preserve"> σύστημα, η θέση του Εισαγγελέα είναι δίπλα στο δικαστήριο, δικαστή, εκφράζει γνώμη, για παράδειγμα προτείνει απαλλαγή, αλλά ουδέποτε αποφασίζει. Ο ρόλος του Εισαγγελέα είναι να </w:t>
      </w:r>
      <w:r w:rsidRPr="00A9207F">
        <w:rPr>
          <w:rStyle w:val="a4"/>
        </w:rPr>
        <w:t>αναζητήσει την αλήθεια</w:t>
      </w:r>
      <w:r>
        <w:t xml:space="preserve">, όχι να αντιδικήσει. Αντιδικεί ο πολιτικώς ενάγοντας. Το Δικαστήριο κρίνει ακούγοντας τον Εισαγγελέα, τον κατηγορούμενο και το συνήγορό του, στο πλαίσιο της </w:t>
      </w:r>
      <w:r w:rsidRPr="00A9207F">
        <w:rPr>
          <w:rStyle w:val="a3"/>
        </w:rPr>
        <w:t>ισότητας των όπλων</w:t>
      </w:r>
      <w:r>
        <w:t xml:space="preserve"> όπου για κάθε δικαίωμα του εισαγγελέα πρέπει να υπάρχει και ένα αντίστοιχο για τον κατηγορούμενο. Ο Εισαγγελέας αποτελεί αυτοτελές υποκείμενο της ποινικής δίκης. αρχικά ήταν κρατικός υπάλληλος, σε ιεραρχική σχέση, πλέον όμως έχει την ίδια ανεξαρτησία με τον δικαστή. Η Εισαγγελία είναι ενιαία και αδιαίρετη αρχή. </w:t>
      </w:r>
    </w:p>
    <w:sectPr w:rsidR="00A9207F" w:rsidRPr="00A9207F"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C6AE6"/>
    <w:rsid w:val="00222515"/>
    <w:rsid w:val="00A9207F"/>
    <w:rsid w:val="00D7087D"/>
    <w:rsid w:val="00DA4782"/>
    <w:rsid w:val="00EC6AE6"/>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A9207F"/>
    <w:rPr>
      <w:i/>
      <w:iCs/>
    </w:rPr>
  </w:style>
  <w:style w:type="character" w:styleId="a4">
    <w:name w:val="Strong"/>
    <w:basedOn w:val="a0"/>
    <w:uiPriority w:val="22"/>
    <w:qFormat/>
    <w:rsid w:val="00A9207F"/>
    <w:rPr>
      <w:b/>
      <w:bCs/>
    </w:rPr>
  </w:style>
  <w:style w:type="character" w:styleId="a5">
    <w:name w:val="Intense Emphasis"/>
    <w:basedOn w:val="a0"/>
    <w:uiPriority w:val="21"/>
    <w:qFormat/>
    <w:rsid w:val="00A9207F"/>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4720</TotalTime>
  <Pages>3</Pages>
  <Words>1166</Words>
  <Characters>6297</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1</cp:revision>
  <dcterms:created xsi:type="dcterms:W3CDTF">2014-02-16T15:05:00Z</dcterms:created>
  <dcterms:modified xsi:type="dcterms:W3CDTF">2014-03-01T18:03:00Z</dcterms:modified>
</cp:coreProperties>
</file>