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A1" w:rsidRDefault="00C45F6B" w:rsidP="00D40FFD">
      <w:pPr>
        <w:pStyle w:val="2"/>
      </w:pPr>
      <w:r>
        <w:t>Ποινική Δικονομία</w:t>
      </w:r>
      <w:r>
        <w:br/>
        <w:t xml:space="preserve">Καθηγητής : κ. </w:t>
      </w:r>
      <w:proofErr w:type="spellStart"/>
      <w:r>
        <w:t>Κιούπης</w:t>
      </w:r>
      <w:proofErr w:type="spellEnd"/>
      <w:r>
        <w:br/>
        <w:t>Ημερομηνία : 6/2/2014</w:t>
      </w:r>
    </w:p>
    <w:p w:rsidR="00C45F6B" w:rsidRDefault="00C45F6B">
      <w:r w:rsidRPr="00D40FFD">
        <w:rPr>
          <w:rStyle w:val="1Char"/>
        </w:rPr>
        <w:t>Δεδικασμένο</w:t>
      </w:r>
      <w:r>
        <w:t>: προϋποθέτει αμετάκλητη απόφαση, υπάρχει είτε για καταδικαστική είτε για αθωωτική απόφαση, σύνδεση με την εμπέδωση της κοινωνικής ειρήνης (χρονικό ορίζοντα), ανάγκη να τελειώσει κάποια στιγμή η ποινική δίκη. Άρθρο 57 του κώδικα ποινικής : «</w:t>
      </w:r>
      <w:r w:rsidRPr="00D40FFD">
        <w:rPr>
          <w:rStyle w:val="a4"/>
        </w:rPr>
        <w:t>Κώλυμα για νέα δίωξη</w:t>
      </w:r>
      <w:r>
        <w:t>». Σε αντίθεση με την έκτακτη διαδικασία της επανάληψης διαδικασίας, η οποία είναι εξαιρετικό μέτρο, σε περίπτωση που βρέθηκαν αθωωτικά στοιχεία και μετά το αμετάκλητο της απόφασης, για παράδειγμα η εκτέλεση των έξι, με σκοπό την αποκατάσταση μιας άδικης κρίσης, (αντίστοιχο της αναψηλάφησης).</w:t>
      </w:r>
    </w:p>
    <w:p w:rsidR="00C45F6B" w:rsidRDefault="00C45F6B">
      <w:r w:rsidRPr="00D40FFD">
        <w:rPr>
          <w:rStyle w:val="a5"/>
        </w:rPr>
        <w:t>Θεσμός της παραγραφής</w:t>
      </w:r>
      <w:r>
        <w:t xml:space="preserve">: εξωτερικές προθεσμίες που οδηγούν στο δεδικασμένο, ή στην περίπτωση της προσωπικής κράτησης όπου επείγει η δίκη, «ρολόι που τρέχει στο όριο». </w:t>
      </w:r>
    </w:p>
    <w:p w:rsidR="00C45F6B" w:rsidRDefault="00C45F6B">
      <w:r w:rsidRPr="00D40FFD">
        <w:rPr>
          <w:rStyle w:val="a5"/>
        </w:rPr>
        <w:t>Προθεσμίες</w:t>
      </w:r>
      <w:r>
        <w:t xml:space="preserve"> που επίσης οδηγούν στο δεδικασμένο, πχ δικάστηκε κάποιος σε πρώτο βαθμό, οριστική απόφαση και καταδικάστηκε, θέλει να ασκήσει έφεση (όχι μόνο αν είναι ένοχος ή αθώος, αλλά ίσως για καταδίκη σε διαφορετικό έγκλημα ή συντρέχει κάποιος λόγος άρσης του αδίκου, υπάρχει το δικαίωμα να ασκήσει κάποιο ένδικο μέσο, αυτός ή ο εισαγγελέας), η προθεσμία είναι αρκετά σύντομη, γιατί στόχος είναι να κλείσει η υπόθεση.</w:t>
      </w:r>
      <w:r>
        <w:br/>
        <w:t xml:space="preserve">Να μην έρχεται όμως σε σύγκρουση με τους άλλους σκοπούς της Ποινικής Δίκης, όπως η ανεύρεση της αλήθειας- απόδοση της ουσιαστικής αλήθειας, δεν μπορεί η προθεσμία να είναι τόσο στενή, ώστε να μην μπορεί να βρεθεί η αλήθεια. Ανάγκη να αποδοθεί δικαιοσύνη σε σύντομο χρονικό διάστημα (για να μην χαθεί το αίσθημα της απονομής δικαιοσύνης). Αυτόφωρο είναι μια εξαιρετική διαδικασία, συνήθως η απόδοση της ουσιαστικής αλήθειας είναι χρονοβόρα και δύσκολη. </w:t>
      </w:r>
      <w:r w:rsidR="0066571B">
        <w:br/>
        <w:t xml:space="preserve">Ο </w:t>
      </w:r>
      <w:r w:rsidR="0066571B" w:rsidRPr="00D40FFD">
        <w:rPr>
          <w:rStyle w:val="a5"/>
        </w:rPr>
        <w:t>ποινικός Δικαστής</w:t>
      </w:r>
      <w:r w:rsidR="0066571B">
        <w:t xml:space="preserve"> ακολουθεί τη φωνή της συνείδησής του, σε αντίθεση με άλλους κλάδους, υπάρχει η </w:t>
      </w:r>
      <w:r w:rsidR="0066571B" w:rsidRPr="00D40FFD">
        <w:rPr>
          <w:rStyle w:val="a6"/>
        </w:rPr>
        <w:t>Αρχή της Ελεύθερης Εκτίμησης των Αποδείξεων</w:t>
      </w:r>
      <w:r w:rsidR="0066571B">
        <w:t>.</w:t>
      </w:r>
    </w:p>
    <w:p w:rsidR="0066571B" w:rsidRDefault="0066571B">
      <w:r w:rsidRPr="00D40FFD">
        <w:rPr>
          <w:rStyle w:val="a6"/>
        </w:rPr>
        <w:t>Βασικά χαρακτηριστικά</w:t>
      </w:r>
      <w:r>
        <w:t xml:space="preserve"> της </w:t>
      </w:r>
      <w:r w:rsidR="00E81AF9">
        <w:t xml:space="preserve">ποινικής δικονομικής σκέψης και ποινικής διαδικασίας (γίνονται παράλληλα): </w:t>
      </w:r>
    </w:p>
    <w:p w:rsidR="00E81AF9" w:rsidRDefault="00E81AF9" w:rsidP="00E81AF9">
      <w:pPr>
        <w:pStyle w:val="a3"/>
        <w:numPr>
          <w:ilvl w:val="0"/>
          <w:numId w:val="1"/>
        </w:numPr>
      </w:pPr>
      <w:r w:rsidRPr="00D40FFD">
        <w:rPr>
          <w:rStyle w:val="a5"/>
        </w:rPr>
        <w:t>Διαλεκτικός χαρακτήρας</w:t>
      </w:r>
      <w:r>
        <w:t xml:space="preserve">: κινείται σε βάση περισσότερων εννοιών και σκοπών, μια συνεχής προσπάθεια εξισορρόπησης των στόχων, δηλαδή της </w:t>
      </w:r>
      <w:r w:rsidRPr="00D40FFD">
        <w:rPr>
          <w:rStyle w:val="a6"/>
        </w:rPr>
        <w:t>πραγμάτωσης του ουσιαστικού δικαίου</w:t>
      </w:r>
      <w:r>
        <w:t xml:space="preserve"> (εφαρμογή), της </w:t>
      </w:r>
      <w:r w:rsidRPr="00D40FFD">
        <w:rPr>
          <w:rStyle w:val="a6"/>
        </w:rPr>
        <w:t>ελευθερίας του ατόμου</w:t>
      </w:r>
      <w:r>
        <w:t xml:space="preserve"> και </w:t>
      </w:r>
      <w:r w:rsidRPr="00D40FFD">
        <w:rPr>
          <w:rStyle w:val="a6"/>
        </w:rPr>
        <w:t>αναζήτησης της ουσιαστικής αλήθεια</w:t>
      </w:r>
      <w:r>
        <w:t xml:space="preserve">ς, της </w:t>
      </w:r>
      <w:r w:rsidRPr="00D40FFD">
        <w:rPr>
          <w:rStyle w:val="a6"/>
        </w:rPr>
        <w:t>διαφύλαξης της κοινωνικής ειρήνης</w:t>
      </w:r>
      <w:r>
        <w:t xml:space="preserve">. Η Ποινική Δίκη παρουσιάζεται ως διάλογος, όπου τον τελικό λόγο έχει ο κατηγορούμενος (πριν την κρίση εννοείται). Είναι ένας αυστηρά τυποποιημένος διάλογος. Ο Εισαγγελέας, ο πολιτικός ενάγων, το δικαστήριο, ο ανακριτής λειτουργούν με συγκεκριμένους κανόνες στο διάλογο αυτό. Υπάρχει </w:t>
      </w:r>
      <w:proofErr w:type="spellStart"/>
      <w:r w:rsidRPr="00D40FFD">
        <w:rPr>
          <w:rStyle w:val="a4"/>
        </w:rPr>
        <w:t>προφορικότητα</w:t>
      </w:r>
      <w:proofErr w:type="spellEnd"/>
      <w:r w:rsidRPr="00D40FFD">
        <w:rPr>
          <w:rStyle w:val="a4"/>
        </w:rPr>
        <w:t xml:space="preserve"> και αμεσότητα</w:t>
      </w:r>
      <w:r>
        <w:t xml:space="preserve"> στην ποινική δίκη, λόγω αυτής της ζωντάνιας όμως πολλά πράγματα χάνονται, σε αντίθεση με την πολιτική δίκη όπου είναι κυρίως έγγραφη. </w:t>
      </w:r>
    </w:p>
    <w:p w:rsidR="00E81AF9" w:rsidRDefault="00E81AF9" w:rsidP="00E81AF9">
      <w:pPr>
        <w:pStyle w:val="a3"/>
        <w:numPr>
          <w:ilvl w:val="0"/>
          <w:numId w:val="1"/>
        </w:numPr>
      </w:pPr>
      <w:r w:rsidRPr="00D40FFD">
        <w:rPr>
          <w:rStyle w:val="a5"/>
        </w:rPr>
        <w:t>Δυναμικός χαρακτήρας</w:t>
      </w:r>
      <w:r>
        <w:t xml:space="preserve"> : τονίζει ότι υπάρχουν πολλοί δικονομικοί παράγοντες που έχουν σημαντικό ρόλο στην έκβαση της δίκης, άσχετα από το ουσιαστικό δίκαιο. Μια </w:t>
      </w:r>
      <w:r w:rsidRPr="00535CD8">
        <w:rPr>
          <w:rStyle w:val="a6"/>
        </w:rPr>
        <w:t>παθολογία της δικονομικής διαδικασίας μπορεί να οδηγήσει σε ακυρότητες</w:t>
      </w:r>
      <w:r>
        <w:t xml:space="preserve">, βέβαια δεν είναι όλες οι ατέλειες της ίδιας έντασης. Από τη δυναμική αυτή της </w:t>
      </w:r>
      <w:r>
        <w:lastRenderedPageBreak/>
        <w:t>διαδικασίας γεννούνται αποτελέσματα που επηρεάζουν την έκβαση της δίκης. Οι διαδικαστικές πράξεις μπορεί να είναι έγκυρες ή άκυρες, παραδεκτές ή απαράδεκτες, π.χ. δεν μπορεί να δικάσει γιατί δεν έγινε σωστά η ποινική δίωξη.</w:t>
      </w:r>
    </w:p>
    <w:p w:rsidR="00D40FFD" w:rsidRDefault="00E81AF9" w:rsidP="00D40FFD">
      <w:pPr>
        <w:pStyle w:val="a3"/>
        <w:numPr>
          <w:ilvl w:val="0"/>
          <w:numId w:val="1"/>
        </w:numPr>
      </w:pPr>
      <w:r w:rsidRPr="00535CD8">
        <w:rPr>
          <w:rStyle w:val="a5"/>
        </w:rPr>
        <w:t>Υποθετικός χαρακτήρας</w:t>
      </w:r>
      <w:r>
        <w:t xml:space="preserve">: </w:t>
      </w:r>
      <w:r w:rsidRPr="00535CD8">
        <w:rPr>
          <w:rStyle w:val="a6"/>
        </w:rPr>
        <w:t>τεκμήριο αθωότητας</w:t>
      </w:r>
      <w:r>
        <w:t xml:space="preserve">, δηλαδή είναι αθώος μέχρι να αποδειχθεί η ενοχή του. Αν υπάρχουν αμφιβολίες, όχι μόνο για την αθωότητα, αλλά και ανάμεσα σε εγκλήματα, πρέπει να επιλέξουμε το ελαφρότερο έγκλημα, ή αν υπήρξε ή όχι άμυνα, πρέπει να είναι υπέρ του κατηγορουμένου. Από το πρώτο σημείο, η δίκη κινείται σε αυτό τον άξονα, υποθετικά, αν τελέστηκε η πράξη κτλ, τότε είσαι ένοχος. Δεν αντιμετωπίζεται εξ αρχής ως ένοχος. </w:t>
      </w:r>
      <w:r w:rsidR="00D40FFD">
        <w:t xml:space="preserve">Η όλη επεξεργασία της δίκης γίνεται σε υποθετική βάση, η βάση της είναι μια υπόθεση. Πρέπει και η συμπεριφορά του δικαστηρίου έναντι του κατηγορουμένου να είναι σαν να είναι αθώος από την αρχή, είναι ύποπτος και όχι ένοχος κατά τη διάρκεια της διαδικασίας. </w:t>
      </w:r>
      <w:r w:rsidR="00D40FFD">
        <w:br/>
        <w:t>Τα χαρακτηριστικά αυτά βρίσκονται στον κώδικα ποινικής.</w:t>
      </w:r>
    </w:p>
    <w:p w:rsidR="00D40FFD" w:rsidRDefault="00D40FFD" w:rsidP="00D40FFD">
      <w:r>
        <w:t xml:space="preserve">Ιστορικά για τον κώδικα ποινικής : ισχύει από το 1951, ο προηγούμενος ήταν το 1934, αλλά υπάρχουν αλλεπάλληλες τροποποιήσεις με μεγάλη συχνότητα, κάτι που δημιουργεί πολλά προβλήματα στην πράξη. </w:t>
      </w:r>
    </w:p>
    <w:p w:rsidR="00D40FFD" w:rsidRDefault="00D40FFD" w:rsidP="00D40FFD">
      <w:r>
        <w:t xml:space="preserve">Ποιος </w:t>
      </w:r>
      <w:r w:rsidRPr="00535CD8">
        <w:rPr>
          <w:rStyle w:val="a6"/>
        </w:rPr>
        <w:t>διώκει το έγκλημα</w:t>
      </w:r>
      <w:r>
        <w:t>; (δεν είναι μια ακαδημαϊκή διάκριση, σημασία στο ρόλο του Εισαγγελέα)</w:t>
      </w:r>
    </w:p>
    <w:p w:rsidR="00D40FFD" w:rsidRDefault="00D40FFD" w:rsidP="00D40FFD">
      <w:pPr>
        <w:pStyle w:val="a3"/>
        <w:numPr>
          <w:ilvl w:val="0"/>
          <w:numId w:val="2"/>
        </w:numPr>
      </w:pPr>
      <w:r w:rsidRPr="00535CD8">
        <w:rPr>
          <w:rStyle w:val="a5"/>
        </w:rPr>
        <w:t>Ιδιωτική δίωξη</w:t>
      </w:r>
      <w:r>
        <w:t xml:space="preserve"> (ιστορικά ξεκινήσαμε από αυτό, σαν εκδίκηση) Ιδιώτης θα είναι ο κατήγορός του, θα μαζέψει τα στοιχεία κτλ. Δεν ισχύει πια στις μέρες μας.</w:t>
      </w:r>
    </w:p>
    <w:p w:rsidR="00D40FFD" w:rsidRDefault="00D40FFD" w:rsidP="00D40FFD">
      <w:pPr>
        <w:pStyle w:val="a3"/>
        <w:numPr>
          <w:ilvl w:val="0"/>
          <w:numId w:val="2"/>
        </w:numPr>
      </w:pPr>
      <w:r w:rsidRPr="00535CD8">
        <w:rPr>
          <w:rStyle w:val="a5"/>
        </w:rPr>
        <w:t>Λαϊκή δίωξη</w:t>
      </w:r>
      <w:r>
        <w:t xml:space="preserve"> (εξέλιξη από την ιδιωτική, παύει η πράξη να είναι μια διαφορά του κατηγορουμένου και του θύματος, αλλά μια διαφορά δημόσια). Ανατίθεται σε κάποιον να διώξει τον κατηγορούμενο </w:t>
      </w:r>
      <w:r w:rsidRPr="00535CD8">
        <w:rPr>
          <w:rStyle w:val="a6"/>
        </w:rPr>
        <w:t>εν ονόματι του λαού</w:t>
      </w:r>
      <w:r>
        <w:t xml:space="preserve">. Ο κατήγορος είναι εκπρόσωπος του λαού, ισχύει μέχρι και σήμερα στις </w:t>
      </w:r>
      <w:proofErr w:type="spellStart"/>
      <w:r>
        <w:t>αγγλοσαξωνικές</w:t>
      </w:r>
      <w:proofErr w:type="spellEnd"/>
      <w:r>
        <w:t xml:space="preserve"> χώρες.</w:t>
      </w:r>
    </w:p>
    <w:p w:rsidR="00D40FFD" w:rsidRDefault="00D40FFD" w:rsidP="00D40FFD">
      <w:pPr>
        <w:pStyle w:val="a3"/>
        <w:numPr>
          <w:ilvl w:val="0"/>
          <w:numId w:val="2"/>
        </w:numPr>
      </w:pPr>
      <w:r w:rsidRPr="00535CD8">
        <w:rPr>
          <w:rStyle w:val="a5"/>
        </w:rPr>
        <w:t>Κρατική ή δημόσια δίωξη</w:t>
      </w:r>
      <w:r>
        <w:t xml:space="preserve">, ισχύει στην ηπειρωτική Ευρώπη και την Ελλάδα. </w:t>
      </w:r>
      <w:r w:rsidRPr="00535CD8">
        <w:rPr>
          <w:rStyle w:val="a6"/>
        </w:rPr>
        <w:t>Εκπρόσωπος του κράτους</w:t>
      </w:r>
      <w:r>
        <w:t xml:space="preserve"> ασκεί την ποινική δίωξη κτλ.</w:t>
      </w:r>
    </w:p>
    <w:p w:rsidR="00D40FFD" w:rsidRDefault="00D40FFD" w:rsidP="00D40FFD">
      <w:r>
        <w:t xml:space="preserve">Ποιος έχει την </w:t>
      </w:r>
      <w:r w:rsidRPr="00535CD8">
        <w:rPr>
          <w:rStyle w:val="a5"/>
        </w:rPr>
        <w:t>πρωτοβουλία</w:t>
      </w:r>
      <w:r>
        <w:t xml:space="preserve"> της ποινικής δίωξης; (ο εισαγγελέας ασκεί την δίωξη, αλλά ποιος έχει την πρωτοβουλία;)</w:t>
      </w:r>
      <w:r>
        <w:br/>
        <w:t>Στην κρατική δίωξη :</w:t>
      </w:r>
    </w:p>
    <w:p w:rsidR="00D40FFD" w:rsidRDefault="00D40FFD" w:rsidP="00D40FFD">
      <w:pPr>
        <w:pStyle w:val="a3"/>
        <w:numPr>
          <w:ilvl w:val="0"/>
          <w:numId w:val="3"/>
        </w:numPr>
      </w:pPr>
      <w:r w:rsidRPr="00535CD8">
        <w:rPr>
          <w:rStyle w:val="a5"/>
        </w:rPr>
        <w:t>Αυτεπάγγελτη δίωξη</w:t>
      </w:r>
      <w:r>
        <w:t>, ο εισαγγελέας από μόνος του, αν μάθει κάτι, έχει ο ίδιος πρωτοβουλία, χωρίς να είναι απαραίτητη η ενέργεια κάποιου άλλου.</w:t>
      </w:r>
    </w:p>
    <w:p w:rsidR="00D40FFD" w:rsidRPr="00C45F6B" w:rsidRDefault="00D40FFD" w:rsidP="00D40FFD">
      <w:pPr>
        <w:pStyle w:val="a3"/>
        <w:numPr>
          <w:ilvl w:val="0"/>
          <w:numId w:val="3"/>
        </w:numPr>
      </w:pPr>
      <w:r w:rsidRPr="00535CD8">
        <w:rPr>
          <w:rStyle w:val="a5"/>
        </w:rPr>
        <w:t>Κατ’ έγκλιση</w:t>
      </w:r>
      <w:r>
        <w:t>: είτε είναι ήσσονος σημασίας, είτε είναι στενά συνδεδεμένο με το πρόσωπο, κ.α.) ο εισαγγελέας, αν και αρμόδιος, πρέπει να περιμένει κίνηση από το θύμα, έγκλιση. Αποτελεί βέβαια ζήτημα, ποίος είναι ο δικαιούχος της έγκλισης, σε πόσο χρόνο πρέπει να την ασκήσει κτλ.</w:t>
      </w:r>
    </w:p>
    <w:sectPr w:rsidR="00D40FFD" w:rsidRPr="00C45F6B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46F38"/>
    <w:multiLevelType w:val="hybridMultilevel"/>
    <w:tmpl w:val="19841F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602660"/>
    <w:multiLevelType w:val="hybridMultilevel"/>
    <w:tmpl w:val="BA0877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F45AB"/>
    <w:multiLevelType w:val="hybridMultilevel"/>
    <w:tmpl w:val="C6202F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5F6B"/>
    <w:rsid w:val="00535CD8"/>
    <w:rsid w:val="00625CA9"/>
    <w:rsid w:val="0066571B"/>
    <w:rsid w:val="00C45F6B"/>
    <w:rsid w:val="00D40FFD"/>
    <w:rsid w:val="00DA4782"/>
    <w:rsid w:val="00E81AF9"/>
    <w:rsid w:val="00F5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paragraph" w:styleId="1">
    <w:name w:val="heading 1"/>
    <w:basedOn w:val="a"/>
    <w:next w:val="a"/>
    <w:link w:val="1Char"/>
    <w:uiPriority w:val="9"/>
    <w:qFormat/>
    <w:rsid w:val="00D40F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D40F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1AF9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D40F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0"/>
    <w:link w:val="2"/>
    <w:uiPriority w:val="9"/>
    <w:rsid w:val="00D40F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Subtle Emphasis"/>
    <w:basedOn w:val="a0"/>
    <w:uiPriority w:val="19"/>
    <w:qFormat/>
    <w:rsid w:val="00D40FFD"/>
    <w:rPr>
      <w:i/>
      <w:iCs/>
      <w:color w:val="808080" w:themeColor="text1" w:themeTint="7F"/>
    </w:rPr>
  </w:style>
  <w:style w:type="character" w:styleId="a5">
    <w:name w:val="Strong"/>
    <w:basedOn w:val="a0"/>
    <w:uiPriority w:val="22"/>
    <w:qFormat/>
    <w:rsid w:val="00D40FFD"/>
    <w:rPr>
      <w:b/>
      <w:bCs/>
    </w:rPr>
  </w:style>
  <w:style w:type="character" w:styleId="a6">
    <w:name w:val="Emphasis"/>
    <w:basedOn w:val="a0"/>
    <w:uiPriority w:val="20"/>
    <w:qFormat/>
    <w:rsid w:val="00D40FF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835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2</cp:revision>
  <dcterms:created xsi:type="dcterms:W3CDTF">2014-02-08T21:36:00Z</dcterms:created>
  <dcterms:modified xsi:type="dcterms:W3CDTF">2014-02-09T10:58:00Z</dcterms:modified>
</cp:coreProperties>
</file>