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77A" w:rsidRDefault="0018377A" w:rsidP="00EA24CD">
      <w:pPr>
        <w:pStyle w:val="2"/>
      </w:pPr>
      <w:r>
        <w:t>Ποινική Δικονομία</w:t>
      </w:r>
      <w:r>
        <w:br/>
        <w:t>Καθηγητής : κ. Γιαννίδης</w:t>
      </w:r>
      <w:r>
        <w:br/>
        <w:t>Ημερομηνία : 19/12/2013</w:t>
      </w:r>
    </w:p>
    <w:p w:rsidR="0018377A" w:rsidRDefault="0018377A">
      <w:r w:rsidRPr="00EA24CD">
        <w:rPr>
          <w:rStyle w:val="a3"/>
        </w:rPr>
        <w:t>Άρθρο 42 παράγραφος 2 του Κώδικα ποινικής</w:t>
      </w:r>
      <w:r>
        <w:t xml:space="preserve">: απευθείας στον εισαγγελέα πλημμελημάτων και άλλοι ανακριτικοί υπάλληλοι, </w:t>
      </w:r>
      <w:r w:rsidRPr="00EA24CD">
        <w:rPr>
          <w:rStyle w:val="a4"/>
        </w:rPr>
        <w:t>άρθρα 33 και 34</w:t>
      </w:r>
      <w:r>
        <w:t xml:space="preserve">, συνήθως στο αστυνομικό τμήμα, μήνυση σαν κατηγορητήριο, και προφορικά και θα καθυστερήσει, ενώ στην εισαγγελία υπάρχει ειδικό γραφείο (πληρεξούσιο και γνησιότητα υπογραφής, ΚΕΠ ή αστυνομικό τμήμα και δικηγόρος, κατ’ εξαίρεση μόνο εδώ). Συντάσσεται περί αυτής </w:t>
      </w:r>
      <w:r w:rsidRPr="00EA24CD">
        <w:rPr>
          <w:rStyle w:val="a4"/>
        </w:rPr>
        <w:t>έκθεση</w:t>
      </w:r>
      <w:r>
        <w:t xml:space="preserve">, 148 επόμενα. Ο κατηγορούμενος λαμβάνει γνώση με τους τρόπους που υπάρχουν, για παράδειγμα κλητήριο θέσπισμα ή σαν ύποπτος κατά την προκαταρτική και παράβολο 100 ευρώ επί ποινή ακυρότητας. Η αρχειοθέτηση από τον εισαγγελέα δε σημαίνει δεδικασμένο, δημιουργεί </w:t>
      </w:r>
      <w:r w:rsidRPr="00EA24CD">
        <w:rPr>
          <w:rStyle w:val="a4"/>
        </w:rPr>
        <w:t>οιονεί δεδικασμένο</w:t>
      </w:r>
      <w:r>
        <w:t xml:space="preserve">, δεν αποτελεί όμως δικαστική απόφαση. Άρθρο 46, </w:t>
      </w:r>
      <w:r w:rsidRPr="00EA24CD">
        <w:rPr>
          <w:rStyle w:val="a3"/>
        </w:rPr>
        <w:t>έγκληση</w:t>
      </w:r>
      <w:r>
        <w:t xml:space="preserve">: ο ίδιος τρόπος υποβολής με μήνυση, για παράδειγμα στη σωματική βλάβη. Αν το έγκλημα στρέφεται κατά δημόσιων εννόμων αγαθών, όπως δημόσια υγεία, περιβάλλον, μήνυση του 120, εισαγγελείς δίωξης (παραλαμβάνουν </w:t>
      </w:r>
      <w:proofErr w:type="spellStart"/>
      <w:r>
        <w:t>κατατιθεμένες</w:t>
      </w:r>
      <w:proofErr w:type="spellEnd"/>
      <w:r>
        <w:t xml:space="preserve"> μηνύσεις)</w:t>
      </w:r>
      <w:r w:rsidR="00EA24CD">
        <w:t>.</w:t>
      </w:r>
      <w:r>
        <w:t xml:space="preserve"> </w:t>
      </w:r>
      <w:r w:rsidR="00EA24CD">
        <w:t>Π</w:t>
      </w:r>
      <w:r>
        <w:t xml:space="preserve">ρώτα τις διαβάζει, μετά άρθρο 43 παράγραφος 2, αρχή της νομιμότητας, ο εισαγγελέας ασκεί δίωξη αν πληρούνται οι προϋποθέσεις. Τρεις περιπτώσεις : πρώτον, να </w:t>
      </w:r>
      <w:r w:rsidRPr="00EA24CD">
        <w:rPr>
          <w:rStyle w:val="a4"/>
        </w:rPr>
        <w:t>μην</w:t>
      </w:r>
      <w:r>
        <w:t xml:space="preserve"> στηρίζεται στο νόμο, δεύτερον να είναι </w:t>
      </w:r>
      <w:r w:rsidRPr="00EA24CD">
        <w:rPr>
          <w:rStyle w:val="a4"/>
        </w:rPr>
        <w:t>προφανώς αβάσιμη</w:t>
      </w:r>
      <w:r>
        <w:t xml:space="preserve"> στην ουσία, τρίτον, να είναι </w:t>
      </w:r>
      <w:r w:rsidRPr="00EA24CD">
        <w:rPr>
          <w:rStyle w:val="a4"/>
        </w:rPr>
        <w:t>ανεπίδεκτη δικαστικής εκτίμησης</w:t>
      </w:r>
      <w:r>
        <w:t xml:space="preserve">. Για την απόφαση του εισαγγελέα, άρθρα 139 του ποινικού κώδικα και 73 παράγραφος 2 του Συντάγματος, </w:t>
      </w:r>
      <w:r w:rsidR="00EA24CD">
        <w:t xml:space="preserve">αν είναι μια από αυτές τις περιπτώσεις, τη θέτει στο αρχείο, ο εισαγγελέας έχει </w:t>
      </w:r>
      <w:r w:rsidR="00EA24CD" w:rsidRPr="00EA24CD">
        <w:rPr>
          <w:rStyle w:val="a5"/>
        </w:rPr>
        <w:t>πλήρη κυριαρχία</w:t>
      </w:r>
      <w:r w:rsidR="00EA24CD">
        <w:t xml:space="preserve"> στο προκαταρκτικό στάδιο, υποβάλλει δικογραφία στον εισαγγελέα εφετών και λέει τους </w:t>
      </w:r>
      <w:r w:rsidR="00EA24CD" w:rsidRPr="00EA24CD">
        <w:rPr>
          <w:rStyle w:val="a4"/>
        </w:rPr>
        <w:t>λόγους γιατί δεν</w:t>
      </w:r>
      <w:r w:rsidR="00EA24CD">
        <w:t xml:space="preserve"> ασκεί ποινική δίωξη μετά την παραγγελία. </w:t>
      </w:r>
      <w:r w:rsidR="00EA24CD" w:rsidRPr="00EA24CD">
        <w:rPr>
          <w:rStyle w:val="a3"/>
        </w:rPr>
        <w:t>Έλεγχος της ενέργειας του Εισαγγελέα</w:t>
      </w:r>
      <w:r w:rsidR="00EA24CD">
        <w:t xml:space="preserve"> επιβεβαιώνει και τη θέτει στο αρχείο ή ασκεί δίωξη, με εντολή στον εισαγγελέα πλημμελημάτων. </w:t>
      </w:r>
    </w:p>
    <w:p w:rsidR="00EA24CD" w:rsidRPr="0018377A" w:rsidRDefault="00EA24CD">
      <w:r>
        <w:t xml:space="preserve">Προκαταρκτική εξέταση στα πλημμελήματα, κατάλοιπο της κατάστασης πριν το 2010, πλέον είναι δυνητική για όλα τα πλημμελήματα. Άρθρο 47 του κώδικα ποινικής, απόρριψη της έγκλησης. Διαφορά : </w:t>
      </w:r>
      <w:r w:rsidRPr="00EA24CD">
        <w:rPr>
          <w:rStyle w:val="a3"/>
        </w:rPr>
        <w:t>απορρίπτει και αιτιολογεί</w:t>
      </w:r>
      <w:r>
        <w:t xml:space="preserve">, έκδοση διάταξης είναι η μόνη οιονεί δικαιοδοτική αρμοδιότητα του εισαγγελέα, εναλλακτικά κάνει προτάσεις. </w:t>
      </w:r>
      <w:r w:rsidRPr="00EA24CD">
        <w:rPr>
          <w:rStyle w:val="a4"/>
        </w:rPr>
        <w:t>Έλεγχος ενέργειας από τον εγκαλούντα,</w:t>
      </w:r>
      <w:r>
        <w:t xml:space="preserve"> άρθρο 48 του κώδικα ποινικής, προσφυγή στον εισαγγελέα εφετών, δυνατότητα να το σκεφτεί δεύτερη φορά. </w:t>
      </w:r>
      <w:r>
        <w:br/>
        <w:t xml:space="preserve">Ανασύρεται από αρχείο αν προκύψουν νέα στοιχεία, ακόμα και σε απόφαση, επανάληψη της διαδικασίας. </w:t>
      </w:r>
    </w:p>
    <w:sectPr w:rsidR="00EA24CD" w:rsidRPr="0018377A" w:rsidSect="00F528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377A"/>
    <w:rsid w:val="0018377A"/>
    <w:rsid w:val="00974F49"/>
    <w:rsid w:val="00DA4782"/>
    <w:rsid w:val="00EA24CD"/>
    <w:rsid w:val="00F5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82"/>
  </w:style>
  <w:style w:type="paragraph" w:styleId="2">
    <w:name w:val="heading 2"/>
    <w:basedOn w:val="a"/>
    <w:next w:val="a"/>
    <w:link w:val="2Char"/>
    <w:uiPriority w:val="9"/>
    <w:unhideWhenUsed/>
    <w:qFormat/>
    <w:rsid w:val="00EA24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EA24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EA24CD"/>
    <w:rPr>
      <w:b/>
      <w:bCs/>
    </w:rPr>
  </w:style>
  <w:style w:type="character" w:styleId="a4">
    <w:name w:val="Emphasis"/>
    <w:basedOn w:val="a0"/>
    <w:uiPriority w:val="20"/>
    <w:qFormat/>
    <w:rsid w:val="00EA24CD"/>
    <w:rPr>
      <w:i/>
      <w:iCs/>
    </w:rPr>
  </w:style>
  <w:style w:type="character" w:styleId="a5">
    <w:name w:val="Subtle Emphasis"/>
    <w:basedOn w:val="a0"/>
    <w:uiPriority w:val="19"/>
    <w:qFormat/>
    <w:rsid w:val="00EA24CD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334</Words>
  <Characters>2007</Characters>
  <Application>Microsoft Office Word</Application>
  <DocSecurity>0</DocSecurity>
  <Lines>31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</dc:creator>
  <cp:lastModifiedBy>Ελένη</cp:lastModifiedBy>
  <cp:revision>1</cp:revision>
  <dcterms:created xsi:type="dcterms:W3CDTF">2014-02-16T14:18:00Z</dcterms:created>
  <dcterms:modified xsi:type="dcterms:W3CDTF">2014-02-16T14:37:00Z</dcterms:modified>
</cp:coreProperties>
</file>