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53791D" w:rsidP="006756C2">
      <w:pPr>
        <w:pStyle w:val="2"/>
      </w:pPr>
      <w:r>
        <w:t>Ποινική δικονομία</w:t>
      </w:r>
    </w:p>
    <w:p w:rsidR="0053791D" w:rsidRDefault="0053791D" w:rsidP="006756C2">
      <w:pPr>
        <w:pStyle w:val="2"/>
      </w:pPr>
      <w:r>
        <w:t xml:space="preserve">Καθηγήτρια : κ. </w:t>
      </w:r>
      <w:proofErr w:type="spellStart"/>
      <w:r>
        <w:t>Λιούρδη</w:t>
      </w:r>
      <w:proofErr w:type="spellEnd"/>
    </w:p>
    <w:p w:rsidR="0053791D" w:rsidRDefault="0053791D" w:rsidP="006756C2">
      <w:pPr>
        <w:pStyle w:val="2"/>
      </w:pPr>
      <w:r>
        <w:t>Ημερομηνία : 13/12/2014</w:t>
      </w:r>
    </w:p>
    <w:p w:rsidR="0053791D" w:rsidRDefault="0053791D" w:rsidP="006756C2">
      <w:pPr>
        <w:pStyle w:val="a4"/>
      </w:pPr>
      <w:r>
        <w:t>Αρμοδιότητα- Δικαιοδοσία</w:t>
      </w:r>
    </w:p>
    <w:p w:rsidR="0053791D" w:rsidRDefault="0053791D" w:rsidP="0053791D">
      <w:pPr>
        <w:pStyle w:val="a3"/>
        <w:numPr>
          <w:ilvl w:val="0"/>
          <w:numId w:val="1"/>
        </w:numPr>
      </w:pPr>
      <w:r w:rsidRPr="006756C2">
        <w:rPr>
          <w:rStyle w:val="3Char"/>
        </w:rPr>
        <w:t xml:space="preserve">Καθ’ </w:t>
      </w:r>
      <w:proofErr w:type="spellStart"/>
      <w:r w:rsidRPr="006756C2">
        <w:rPr>
          <w:rStyle w:val="3Char"/>
        </w:rPr>
        <w:t>ύλην</w:t>
      </w:r>
      <w:proofErr w:type="spellEnd"/>
      <w:r w:rsidRPr="006756C2">
        <w:rPr>
          <w:rStyle w:val="3Char"/>
        </w:rPr>
        <w:t xml:space="preserve"> αρμοδιότητα</w:t>
      </w:r>
      <w:r>
        <w:t>: Ενότητα της δικαιοσύνης, η αρμοδιότητα του δικαστηρίου ανάλογα με το είδος του εγκλήματος, από 5 χρόνια ως ισόβια για κακουργήματα, από πέντε χρόνια ως είκοσι χρόνια, (ποινή της πρόσκαιρης κάθειρξης) για κακουργήματα, για πλημμελήματα φυλάκιση από δέκα ημέρες μέχρι πέντε χρόνια. Η κράτηση μπορεί να έχει διάρκεια από μία ημέρα μέχρι ένα μήνα.</w:t>
      </w:r>
    </w:p>
    <w:p w:rsidR="0053791D" w:rsidRDefault="0053791D" w:rsidP="0053791D">
      <w:r w:rsidRPr="006756C2">
        <w:rPr>
          <w:rStyle w:val="a7"/>
        </w:rPr>
        <w:t>Πταίσματα</w:t>
      </w:r>
      <w:r>
        <w:t xml:space="preserve">: σε πρώτο βαθμό στα πταισματοδικεία, σε δεύτερο βαθμό στο μονομελές </w:t>
      </w:r>
      <w:proofErr w:type="spellStart"/>
      <w:r>
        <w:t>πλημμεληματοδικείο</w:t>
      </w:r>
      <w:proofErr w:type="spellEnd"/>
      <w:r>
        <w:t>, αν η απόφαση δεν είναι ανέκκλητη (δεν μπορεί να προσβληθεί με έφεση, άρθρο 489 του Κώδικα Ποινικής Δικονομίας).</w:t>
      </w:r>
      <w:r>
        <w:br/>
        <w:t xml:space="preserve">Μονομελές </w:t>
      </w:r>
      <w:proofErr w:type="spellStart"/>
      <w:r>
        <w:t>πλημμεληματοδικείο</w:t>
      </w:r>
      <w:proofErr w:type="spellEnd"/>
      <w:r>
        <w:t xml:space="preserve"> για </w:t>
      </w:r>
      <w:r w:rsidRPr="006756C2">
        <w:rPr>
          <w:rStyle w:val="a5"/>
        </w:rPr>
        <w:t>άτομα</w:t>
      </w:r>
      <w:r>
        <w:t xml:space="preserve">, όχι ειδικής δωσιδικίας. Συγκεκριμένα άτομα, λόγω ιδιότητας δεν δικάζονται από τα συνηθισμένα δικαστήρια αλλά από κάποιο άλλο ανώτερο, δηλαδή ειδική δωσιδικία, για δικαστές, δικηγόρους, εισαγγελείς. </w:t>
      </w:r>
      <w:r w:rsidR="00EC5A5E">
        <w:t xml:space="preserve">(στο πρώτο βαθμό για πταίσματα, ενώ για δεύτερο βαθμό στο τριμελές. </w:t>
      </w:r>
      <w:r>
        <w:br/>
      </w:r>
      <w:r w:rsidR="00EC5A5E">
        <w:t>Τριμελές</w:t>
      </w:r>
      <w:r>
        <w:t xml:space="preserve"> </w:t>
      </w:r>
      <w:proofErr w:type="spellStart"/>
      <w:r>
        <w:t>Πλημμεληματοδικείο</w:t>
      </w:r>
      <w:proofErr w:type="spellEnd"/>
      <w:r w:rsidR="00EC5A5E">
        <w:br/>
        <w:t xml:space="preserve">Τριμελές Εφετείο (πλημμελημάτων): πρώτος βαθμός για πλημμέλημα, πενταμελές εφετείο πλημμελημάτων για το δεύτερο βαθμό. </w:t>
      </w:r>
    </w:p>
    <w:p w:rsidR="00EC5A5E" w:rsidRDefault="00EC5A5E" w:rsidP="0053791D">
      <w:r w:rsidRPr="006756C2">
        <w:rPr>
          <w:rStyle w:val="a7"/>
        </w:rPr>
        <w:t>Πλημμελήματα</w:t>
      </w:r>
      <w:r>
        <w:t xml:space="preserve"> για άτομα, όχι ειδικής δωσιδικίας: Μονομελές </w:t>
      </w:r>
      <w:proofErr w:type="spellStart"/>
      <w:r>
        <w:t>πλημμεληματοδικείο</w:t>
      </w:r>
      <w:proofErr w:type="spellEnd"/>
      <w:r>
        <w:t xml:space="preserve"> (άρθρο 114 του Κώδικα) ή τριμελές (άρθρο 112 του κώδικα) για πρώτο βαθμό. Μπορούν υποθέσεις να παραπεμφθούν στο τριμελές αν και για πρώτο βαθμό ήταν αρμόδιο το μονομελές. Τριμελές Εφετείο πλημμελημάτων αν σε πρώτο βαθμό αρμόδιο ήταν το τριμελές. </w:t>
      </w:r>
    </w:p>
    <w:p w:rsidR="00EC5A5E" w:rsidRDefault="00EC5A5E" w:rsidP="0053791D">
      <w:r>
        <w:t xml:space="preserve">Άτομα ειδικής δωσιδικίας: για οποιοδήποτε πλημμέλημα, πρώτος βαθμός το τριμελές εφετείο πλημμελημάτων και για δεύτερο βαθμό το πενταμελές εφετείο πλημμελημάτων. </w:t>
      </w:r>
    </w:p>
    <w:p w:rsidR="00EC5A5E" w:rsidRDefault="00EC5A5E" w:rsidP="0053791D">
      <w:r w:rsidRPr="006756C2">
        <w:rPr>
          <w:rStyle w:val="a7"/>
        </w:rPr>
        <w:t>Κακουργήματα</w:t>
      </w:r>
      <w:r>
        <w:t xml:space="preserve">: Μονομελές Εφετείο, μικτό Ορκωτό Δικαστήριο, Τριμελές Εφετείο κακουργημάτων για πρώτο βαθμό, άρθρο 110 του κώδικα ποινικής δικονομίας. (Στην πράξη το πιο συνηθισμένο είναι το Τριμελές Εφετείο, ενώ το Μικτό Ορκωτό δικαστήριο είναι για εγκλήματα κατά της ζωής, γενετήσιας ελευθερίας συνήθως. Αν ένα σύστημα στηρίζεται μόνο σε ενόρκους δεν ανταποκρίνεται στο άρθρο 139 του Κώδικα ποινικής- που αναφέρεται στην ειδική αιτιολογία). Ένορκος είναι κάποιος άνω των 30 ετών, απόφοιτος Γυμνασίου με λευκό ποινικό μητρώο, που να μην έχει χάσει τα πολιτικά του δικαιώματα. Άρθρα 111 του κώδικα ποινικής και ειδικοί ποινικοί νόμοι. </w:t>
      </w:r>
      <w:r>
        <w:br/>
        <w:t xml:space="preserve">Μικτό ορκωτό εφετείο (εφέσεις αποφάσεων του ΜΟΔ- σε δεύτερο βαθμό): ο ένορκος πρέπει να είναι απόφοιτος Λυκείου, άνω των 40 ετών, λευκό ποινικό μητρώο και χωρίς να έχει χάσει τα πολιτικά δικαιώματά του. </w:t>
      </w:r>
    </w:p>
    <w:p w:rsidR="00EC5A5E" w:rsidRDefault="00EC5A5E" w:rsidP="0053791D">
      <w:r w:rsidRPr="006756C2">
        <w:rPr>
          <w:rStyle w:val="a6"/>
        </w:rPr>
        <w:lastRenderedPageBreak/>
        <w:t>Νόμιμη σύνθεση</w:t>
      </w:r>
      <w:r>
        <w:t>: οι δικαστές, εισαγγελείς και ο Γραμματέας</w:t>
      </w:r>
      <w:r>
        <w:br/>
        <w:t xml:space="preserve">Στο ΜΟΔ υπάρχουν εφτά δικαστές συνολικά, δύο πρωτοδίκες, τέσσερις λαϊκοί δικαστές (οι ένορκοι) και ο πρόεδρος πρωτοδικών. </w:t>
      </w:r>
      <w:r>
        <w:br/>
        <w:t xml:space="preserve">Στο ΜΟΕ υπάρχει εφταμελής σύνθεση: ένας πρόεδρος εφετών ή προεδρεύων εφέτης, δύο εφέτες και τέσσερις λαϊκοί, οι ένορκοι. </w:t>
      </w:r>
      <w:r>
        <w:br/>
        <w:t>Μονομελές Εφετείο : ένας πρόεδρος εφετών ή εφέτης</w:t>
      </w:r>
      <w:r w:rsidR="006756C2">
        <w:br/>
      </w:r>
      <w:r>
        <w:t xml:space="preserve">Ακόμα και σε βαριά εγκλήματα σε πρώτο βαθμό αρμόδιο είναι το τριμελές εφετείο. </w:t>
      </w:r>
    </w:p>
    <w:p w:rsidR="006756C2" w:rsidRDefault="006756C2" w:rsidP="0053791D">
      <w:r w:rsidRPr="006756C2">
        <w:rPr>
          <w:rStyle w:val="a5"/>
        </w:rPr>
        <w:t>Ειδική Δωσιδικία</w:t>
      </w:r>
      <w:r>
        <w:t xml:space="preserve">: σε πρώτο βαθμό </w:t>
      </w:r>
      <w:proofErr w:type="spellStart"/>
      <w:r>
        <w:t>ό,τι</w:t>
      </w:r>
      <w:proofErr w:type="spellEnd"/>
      <w:r>
        <w:t xml:space="preserve"> και για τους χωρίς δωσιδικία (η ίδια μεταχείριση).</w:t>
      </w:r>
    </w:p>
    <w:p w:rsidR="006756C2" w:rsidRDefault="006756C2" w:rsidP="0053791D">
      <w:r w:rsidRPr="006756C2">
        <w:rPr>
          <w:rStyle w:val="a7"/>
        </w:rPr>
        <w:t>Ο Άρειος Πάγος</w:t>
      </w:r>
      <w:r>
        <w:t xml:space="preserve"> είναι ακυρωτικό (δηλαδή ακυρώνει/ αναιρεί τις αποφάσεις δικαστηρίων της ουσίας), νομικά σφάλματα (άρθρο 510 του κώδικα, σε συνδυασμό με το 139 για ειδική αιτιολογία) και την ξαναδικάζει το προηγούμενο δικαστήριο (ουσίας), όχι όμως με την ίδια σύνθεση. Για παράδειγμα, η ληστεία θα πάει στο Τριμελές Εφετείο Κακουργημάτων.</w:t>
      </w:r>
      <w:r>
        <w:br/>
        <w:t xml:space="preserve">Άρα, ειδική δωσιδικία </w:t>
      </w:r>
      <w:r w:rsidRPr="006756C2">
        <w:rPr>
          <w:rStyle w:val="a6"/>
        </w:rPr>
        <w:t>μόνο</w:t>
      </w:r>
      <w:r>
        <w:t xml:space="preserve"> για πταίσματα ή πλημμελήματα, στα κακουργήματα </w:t>
      </w:r>
      <w:r w:rsidRPr="006756C2">
        <w:rPr>
          <w:rStyle w:val="a6"/>
        </w:rPr>
        <w:t>ίση μεταχείριση</w:t>
      </w:r>
      <w:r>
        <w:t xml:space="preserve"> με κοινούς πολίτες.</w:t>
      </w:r>
    </w:p>
    <w:p w:rsidR="006756C2" w:rsidRDefault="006756C2" w:rsidP="0053791D">
      <w:r w:rsidRPr="006756C2">
        <w:rPr>
          <w:rStyle w:val="a7"/>
        </w:rPr>
        <w:t>Έφεση</w:t>
      </w:r>
      <w:r>
        <w:t xml:space="preserve"> (δεύτερος βαθμός) : ΜΟΕ, τριμελές εφετείο (εκδικάζει εφέσεις κατά των αποφάσεων του μονομελούς εφετείου), πενταμελές εφετείο κακουργημάτων (εφέσεις κατά αποφάσεων του τριμελούς εφετείου). </w:t>
      </w:r>
    </w:p>
    <w:p w:rsidR="006756C2" w:rsidRPr="0053791D" w:rsidRDefault="006756C2" w:rsidP="0053791D">
      <w:r w:rsidRPr="006756C2">
        <w:rPr>
          <w:rStyle w:val="a7"/>
        </w:rPr>
        <w:t>Αρχή της μη χειροτέρευσης της θέσης του κατηγορουμένου</w:t>
      </w:r>
      <w:r>
        <w:t xml:space="preserve">: αν ασκήσει έφεση ο Εισαγγελέας κατά της απόφασης, το δικαστήριο δε δεσμεύεται από την παραπάνω αρχή αν δεν υπάρχει ομοφωνία των δικαστών (ακόμα και επί αθωωτικής απόφασης). Τι γίνεται όμως στην περίπτωση του μονομελούς εφετείου; Δεν υπάρχει ομοφωνία, άρα φόβος να ασκήσει έφεση ο εισαγγελέας (συνήθως καταδικάζει για να φύγουν οι υποθέσεις για το δεύτερο βαθμό). Όταν γίνονται και από τις δύο πλευρές έφεση τότε πάλι δεν ισχύει η αρχή της μη χειροτέρευσης. </w:t>
      </w:r>
    </w:p>
    <w:sectPr w:rsidR="006756C2" w:rsidRPr="0053791D"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365A55"/>
    <w:multiLevelType w:val="hybridMultilevel"/>
    <w:tmpl w:val="8642F9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791D"/>
    <w:rsid w:val="0053791D"/>
    <w:rsid w:val="006756C2"/>
    <w:rsid w:val="00CE10CE"/>
    <w:rsid w:val="00DA4782"/>
    <w:rsid w:val="00EC5A5E"/>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2">
    <w:name w:val="heading 2"/>
    <w:basedOn w:val="a"/>
    <w:next w:val="a"/>
    <w:link w:val="2Char"/>
    <w:uiPriority w:val="9"/>
    <w:unhideWhenUsed/>
    <w:qFormat/>
    <w:rsid w:val="006756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756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791D"/>
    <w:pPr>
      <w:ind w:left="720"/>
      <w:contextualSpacing/>
    </w:pPr>
  </w:style>
  <w:style w:type="character" w:customStyle="1" w:styleId="2Char">
    <w:name w:val="Επικεφαλίδα 2 Char"/>
    <w:basedOn w:val="a0"/>
    <w:link w:val="2"/>
    <w:uiPriority w:val="9"/>
    <w:rsid w:val="006756C2"/>
    <w:rPr>
      <w:rFonts w:asciiTheme="majorHAnsi" w:eastAsiaTheme="majorEastAsia" w:hAnsiTheme="majorHAnsi" w:cstheme="majorBidi"/>
      <w:b/>
      <w:bCs/>
      <w:color w:val="4F81BD" w:themeColor="accent1"/>
      <w:sz w:val="26"/>
      <w:szCs w:val="26"/>
    </w:rPr>
  </w:style>
  <w:style w:type="paragraph" w:styleId="a4">
    <w:name w:val="Title"/>
    <w:basedOn w:val="a"/>
    <w:next w:val="a"/>
    <w:link w:val="Char"/>
    <w:uiPriority w:val="10"/>
    <w:qFormat/>
    <w:rsid w:val="006756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6756C2"/>
    <w:rPr>
      <w:rFonts w:asciiTheme="majorHAnsi" w:eastAsiaTheme="majorEastAsia" w:hAnsiTheme="majorHAnsi" w:cstheme="majorBidi"/>
      <w:color w:val="17365D" w:themeColor="text2" w:themeShade="BF"/>
      <w:spacing w:val="5"/>
      <w:kern w:val="28"/>
      <w:sz w:val="52"/>
      <w:szCs w:val="52"/>
    </w:rPr>
  </w:style>
  <w:style w:type="character" w:customStyle="1" w:styleId="3Char">
    <w:name w:val="Επικεφαλίδα 3 Char"/>
    <w:basedOn w:val="a0"/>
    <w:link w:val="3"/>
    <w:uiPriority w:val="9"/>
    <w:rsid w:val="006756C2"/>
    <w:rPr>
      <w:rFonts w:asciiTheme="majorHAnsi" w:eastAsiaTheme="majorEastAsia" w:hAnsiTheme="majorHAnsi" w:cstheme="majorBidi"/>
      <w:b/>
      <w:bCs/>
      <w:color w:val="4F81BD" w:themeColor="accent1"/>
    </w:rPr>
  </w:style>
  <w:style w:type="character" w:styleId="a5">
    <w:name w:val="Emphasis"/>
    <w:basedOn w:val="a0"/>
    <w:uiPriority w:val="20"/>
    <w:qFormat/>
    <w:rsid w:val="006756C2"/>
    <w:rPr>
      <w:i/>
      <w:iCs/>
    </w:rPr>
  </w:style>
  <w:style w:type="character" w:styleId="a6">
    <w:name w:val="Strong"/>
    <w:basedOn w:val="a0"/>
    <w:uiPriority w:val="22"/>
    <w:qFormat/>
    <w:rsid w:val="006756C2"/>
    <w:rPr>
      <w:b/>
      <w:bCs/>
    </w:rPr>
  </w:style>
  <w:style w:type="character" w:styleId="a7">
    <w:name w:val="Subtle Emphasis"/>
    <w:basedOn w:val="a0"/>
    <w:uiPriority w:val="19"/>
    <w:qFormat/>
    <w:rsid w:val="006756C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644</Words>
  <Characters>3480</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2014-02-08T16:21:00Z</dcterms:created>
  <dcterms:modified xsi:type="dcterms:W3CDTF">2014-02-08T16:54:00Z</dcterms:modified>
</cp:coreProperties>
</file>