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7A3A8F" w:rsidP="002469EE">
      <w:pPr>
        <w:pStyle w:val="1"/>
      </w:pPr>
      <w:r>
        <w:t>Ποινική Δικονομία</w:t>
      </w:r>
      <w:r>
        <w:br/>
        <w:t>Καθηγητής : κ. Γιαννίδης</w:t>
      </w:r>
      <w:r>
        <w:br/>
        <w:t>Ημερομηνία : 18/12/2013</w:t>
      </w:r>
    </w:p>
    <w:p w:rsidR="007A3A8F" w:rsidRDefault="007A3A8F">
      <w:r>
        <w:t>Στην πράξη μετουσίωση των συνταγματικών δικαιωμάτων, διατήρηση κοινωνικής τάξης και ειρήνευση αυτής</w:t>
      </w:r>
      <w:r w:rsidR="002469EE">
        <w:t>.</w:t>
      </w:r>
      <w:r>
        <w:t xml:space="preserve"> </w:t>
      </w:r>
      <w:r w:rsidR="002469EE">
        <w:t>Σ</w:t>
      </w:r>
      <w:r>
        <w:t xml:space="preserve">χετικότητα ποινικών διατάξεων, σχετικότητα χώρου και χρόνου </w:t>
      </w:r>
      <w:r w:rsidR="009632C9">
        <w:t xml:space="preserve">είναι ο </w:t>
      </w:r>
      <w:r>
        <w:t>(πυρήνας)</w:t>
      </w:r>
      <w:r w:rsidR="009632C9">
        <w:t>,</w:t>
      </w:r>
      <w:r>
        <w:t xml:space="preserve"> κεντρικός εγκληματικός, για παράδειγμα εγκλήματα κατά της ζωής, περιουσίας και ιδιοκτησίας. </w:t>
      </w:r>
    </w:p>
    <w:p w:rsidR="007A3A8F" w:rsidRDefault="007A3A8F">
      <w:r w:rsidRPr="009632C9">
        <w:rPr>
          <w:rStyle w:val="a3"/>
        </w:rPr>
        <w:t>Αρμόδιο όργανο</w:t>
      </w:r>
      <w:r>
        <w:t xml:space="preserve"> </w:t>
      </w:r>
      <w:r w:rsidR="009632C9">
        <w:t xml:space="preserve">είναι </w:t>
      </w:r>
      <w:r>
        <w:t xml:space="preserve">καθορισμένο από κράτος </w:t>
      </w:r>
      <w:r w:rsidR="009632C9">
        <w:t xml:space="preserve">να </w:t>
      </w:r>
      <w:r>
        <w:t xml:space="preserve">ασκεί την ποινική αξίωση του κράτους, </w:t>
      </w:r>
      <w:r w:rsidR="009632C9">
        <w:t>(</w:t>
      </w:r>
      <w:r>
        <w:t>πλημμέλημα σε κάθε πρωτεύουσα νόμου και ιστορικά πλημμελήματα</w:t>
      </w:r>
      <w:r w:rsidR="009632C9">
        <w:t>)</w:t>
      </w:r>
      <w:r>
        <w:t xml:space="preserve">. Άρθρο 27 του κώδικα ποινικής, οι άλλοι εκτελούνται του </w:t>
      </w:r>
      <w:r w:rsidRPr="009632C9">
        <w:rPr>
          <w:rStyle w:val="a3"/>
        </w:rPr>
        <w:t>Εισαγγελέα Πλημμελημάτων</w:t>
      </w:r>
      <w:r>
        <w:t xml:space="preserve">, έννοια της εντολής, προσωπική και λειτουργική </w:t>
      </w:r>
      <w:r w:rsidRPr="009632C9">
        <w:rPr>
          <w:rStyle w:val="a4"/>
        </w:rPr>
        <w:t>ανεξαρτησία</w:t>
      </w:r>
      <w:r>
        <w:t xml:space="preserve">, </w:t>
      </w:r>
      <w:r w:rsidRPr="009632C9">
        <w:rPr>
          <w:rStyle w:val="a3"/>
        </w:rPr>
        <w:t>πλήρης</w:t>
      </w:r>
      <w:r>
        <w:t xml:space="preserve"> όχι το ίδιο όμως στον εισαγγελικό κλάδο (ιεραρχική υποταγή), όμως η </w:t>
      </w:r>
      <w:r w:rsidRPr="009632C9">
        <w:rPr>
          <w:rStyle w:val="a3"/>
        </w:rPr>
        <w:t xml:space="preserve">ουσιαστική κρίση του εισαγγελέα δεν υπάγεται </w:t>
      </w:r>
      <w:r>
        <w:t xml:space="preserve">σ’ αυτόν τον κανόνα υποταγής. Παραπεμπτική ή απαλλακτική κρίση ως προς το βούλευμα, καταδικαστική ή αθωωτική κρίση στην απόφαση, </w:t>
      </w:r>
      <w:r w:rsidRPr="009632C9">
        <w:rPr>
          <w:rStyle w:val="a4"/>
        </w:rPr>
        <w:t xml:space="preserve">διφυής </w:t>
      </w:r>
      <w:r>
        <w:t>ως προς την εκτέλεση της διαδικαστικής πράξης υπόκειται στον ανώτερο, ως προς το περιεχόμενο της κρίσης που έχει πλήρη ευχέρεια (έκφραση και της εκτελεστικής εξουσίας).</w:t>
      </w:r>
    </w:p>
    <w:p w:rsidR="007A3A8F" w:rsidRDefault="007A3A8F">
      <w:r w:rsidRPr="009632C9">
        <w:rPr>
          <w:rStyle w:val="Char"/>
        </w:rPr>
        <w:t>Πώς ενεργοποιείται ο Εισαγγελέας</w:t>
      </w:r>
      <w:r>
        <w:t xml:space="preserve">; Πρώτον, το μαθαίνει μόνος του, δεν μπορεί να λάβει πληροφορία και να διώξει άμα είναι ανώνυμη, </w:t>
      </w:r>
      <w:proofErr w:type="spellStart"/>
      <w:r w:rsidRPr="009632C9">
        <w:rPr>
          <w:rStyle w:val="a3"/>
        </w:rPr>
        <w:t>whistle</w:t>
      </w:r>
      <w:proofErr w:type="spellEnd"/>
      <w:r w:rsidRPr="009632C9">
        <w:rPr>
          <w:rStyle w:val="a3"/>
        </w:rPr>
        <w:t xml:space="preserve"> </w:t>
      </w:r>
      <w:proofErr w:type="spellStart"/>
      <w:r w:rsidRPr="009632C9">
        <w:rPr>
          <w:rStyle w:val="a3"/>
        </w:rPr>
        <w:t>blowing</w:t>
      </w:r>
      <w:proofErr w:type="spellEnd"/>
      <w:r>
        <w:t xml:space="preserve">, όμως το παραβλέπει; Σχετικότητα αν είναι συγκεκριμένες πληροφορίες ευκόλως αποδείξιμες, σημαντικός βαθμός υπόνοιας ή ενδείξεις. Δεύτερον, </w:t>
      </w:r>
      <w:r w:rsidRPr="009632C9">
        <w:rPr>
          <w:rStyle w:val="a4"/>
        </w:rPr>
        <w:t>μήνυση</w:t>
      </w:r>
      <w:r>
        <w:t xml:space="preserve"> κατά το άρθρο 43 του Κώδικα ποινικής Δικονομίας. Τρίτον, </w:t>
      </w:r>
      <w:r w:rsidRPr="009632C9">
        <w:rPr>
          <w:rStyle w:val="a4"/>
        </w:rPr>
        <w:t>έγκληση</w:t>
      </w:r>
      <w:r w:rsidR="002469EE">
        <w:t xml:space="preserve"> ως τρόπος πληροφόρησης του Εισαγγελέα, διαφορετική έννοια από αυτή που έχει στο ζεύγος έγκληση- αυτεπάγγελτη δίωξη, («παθών» είναι αυτός που προσβάλλεται το έννομο αγαθό. ) Η προσβολή ορισμένων αγαθών είναι σημαντικότερη και βαρύτερη από κάποια άλλα, ήσσονος σημασίας, για παράδειγμα όταν γίνονται μεταξύ συγγενών, πιο σημαντική η διατήρηση οικογενειακής ειρήνης. Ο βιασμός παλιά ήταν κατ’ έγκληση, αλλαγή των κοινωνικών αντιλήψεων, πλέον είναι αυτεπαγγέλτως. Γνωστοποίηση προς τον εισαγγελέα της τέλεσης αξιόποινης πράξης από τον παθόντα και τους συγγενείς του στα αυτεπάγγελτα διωκόμενα εγκλήματα ή μήνυση από κάποιον τρίτο. Τέταρτον, </w:t>
      </w:r>
      <w:r w:rsidR="002469EE" w:rsidRPr="009632C9">
        <w:rPr>
          <w:rStyle w:val="a4"/>
        </w:rPr>
        <w:t>αναφορά</w:t>
      </w:r>
      <w:r w:rsidR="002469EE">
        <w:t xml:space="preserve"> από κάποιον αρμόδιο κάποιας υπηρεσίας. </w:t>
      </w:r>
    </w:p>
    <w:p w:rsidR="002469EE" w:rsidRPr="009632C9" w:rsidRDefault="002469EE">
      <w:pPr>
        <w:rPr>
          <w:rStyle w:val="a6"/>
        </w:rPr>
      </w:pPr>
      <w:r w:rsidRPr="009632C9">
        <w:rPr>
          <w:rStyle w:val="a6"/>
        </w:rPr>
        <w:t>Τρόπος άσκησης ποινικής δίωξης</w:t>
      </w:r>
    </w:p>
    <w:p w:rsidR="002469EE" w:rsidRDefault="002469EE">
      <w:r>
        <w:t xml:space="preserve">Πρώτον, </w:t>
      </w:r>
      <w:r w:rsidRPr="009632C9">
        <w:rPr>
          <w:rStyle w:val="a3"/>
        </w:rPr>
        <w:t>παραγγελία</w:t>
      </w:r>
      <w:r>
        <w:t xml:space="preserve"> προς </w:t>
      </w:r>
      <w:r w:rsidRPr="009632C9">
        <w:rPr>
          <w:rStyle w:val="a3"/>
        </w:rPr>
        <w:t>προανάκριση</w:t>
      </w:r>
      <w:r>
        <w:t xml:space="preserve">: βάσιμη υποψία, μάρτυρες κτλ. Δεύτερον παραγγελία προς κύρια </w:t>
      </w:r>
      <w:r w:rsidRPr="009632C9">
        <w:rPr>
          <w:rStyle w:val="a3"/>
        </w:rPr>
        <w:t>ανάκριση</w:t>
      </w:r>
      <w:r>
        <w:t xml:space="preserve"> (τακτική) μόνο στα κακουργήματα. Τρίτον </w:t>
      </w:r>
      <w:r w:rsidRPr="009632C9">
        <w:rPr>
          <w:rStyle w:val="a3"/>
        </w:rPr>
        <w:t>εισαγωγή στο ακροατήριο</w:t>
      </w:r>
      <w:r>
        <w:t xml:space="preserve">, όταν η αποδεικτική βάση είναι τέτοια ώστε να μη χρειάζεται να γίνει περαιτέρω έρευνα, όταν υπάρχει σοβαρή υποψία. </w:t>
      </w:r>
    </w:p>
    <w:p w:rsidR="002469EE" w:rsidRDefault="002469EE">
      <w:r>
        <w:t xml:space="preserve">Πριν προκαταρκτική εξέταση στα πλημμελήματα και στα κακουργήματα, ανακριτικοί υπάλληλοι, αστυνομικοί, πταισματοδίκες. Άρθρο 72 του κώδικα ποινικής, «κατηγορούμενος». Προκαταρκτική προ πάσης διώξεως. </w:t>
      </w:r>
    </w:p>
    <w:p w:rsidR="002469EE" w:rsidRPr="002469EE" w:rsidRDefault="002469EE">
      <w:r>
        <w:t xml:space="preserve">Όμως τώρα η προκαταρκτική μόνο για κακουργήματα (επαρκείς ενδείξεις για άσκηση δίωξης). Για εγκλήματα βίας ή αυτόφωρα κακουργήματα, άρθρο 243 παράγραφος 2, </w:t>
      </w:r>
      <w:r>
        <w:lastRenderedPageBreak/>
        <w:t xml:space="preserve">ασκείται αστυνομική προανάκριση. </w:t>
      </w:r>
      <w:proofErr w:type="gramStart"/>
      <w:r>
        <w:rPr>
          <w:lang w:val="en-US"/>
        </w:rPr>
        <w:t>De</w:t>
      </w:r>
      <w:r w:rsidRPr="002469EE">
        <w:t xml:space="preserve"> </w:t>
      </w:r>
      <w:r>
        <w:rPr>
          <w:lang w:val="en-US"/>
        </w:rPr>
        <w:t>facto</w:t>
      </w:r>
      <w:r w:rsidRPr="002469EE">
        <w:t xml:space="preserve"> </w:t>
      </w:r>
      <w:r>
        <w:t>προανάκριση λόγω της φύσης του αδικήματος, με μεταγενέστερη έγκριση του Εισαγγελέα.</w:t>
      </w:r>
      <w:proofErr w:type="gramEnd"/>
      <w:r>
        <w:t xml:space="preserve"> </w:t>
      </w:r>
    </w:p>
    <w:sectPr w:rsidR="002469EE" w:rsidRPr="002469EE"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3A8F"/>
    <w:rsid w:val="002469EE"/>
    <w:rsid w:val="00342E67"/>
    <w:rsid w:val="007A3A8F"/>
    <w:rsid w:val="009632C9"/>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1">
    <w:name w:val="heading 1"/>
    <w:basedOn w:val="a"/>
    <w:next w:val="a"/>
    <w:link w:val="1Char"/>
    <w:uiPriority w:val="9"/>
    <w:qFormat/>
    <w:rsid w:val="002469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469EE"/>
    <w:rPr>
      <w:rFonts w:asciiTheme="majorHAnsi" w:eastAsiaTheme="majorEastAsia" w:hAnsiTheme="majorHAnsi" w:cstheme="majorBidi"/>
      <w:b/>
      <w:bCs/>
      <w:color w:val="365F91" w:themeColor="accent1" w:themeShade="BF"/>
      <w:sz w:val="28"/>
      <w:szCs w:val="28"/>
    </w:rPr>
  </w:style>
  <w:style w:type="character" w:styleId="a3">
    <w:name w:val="Emphasis"/>
    <w:basedOn w:val="a0"/>
    <w:uiPriority w:val="20"/>
    <w:qFormat/>
    <w:rsid w:val="009632C9"/>
    <w:rPr>
      <w:i/>
      <w:iCs/>
    </w:rPr>
  </w:style>
  <w:style w:type="character" w:styleId="a4">
    <w:name w:val="Strong"/>
    <w:basedOn w:val="a0"/>
    <w:uiPriority w:val="22"/>
    <w:qFormat/>
    <w:rsid w:val="009632C9"/>
    <w:rPr>
      <w:b/>
      <w:bCs/>
    </w:rPr>
  </w:style>
  <w:style w:type="paragraph" w:styleId="a5">
    <w:name w:val="Intense Quote"/>
    <w:basedOn w:val="a"/>
    <w:next w:val="a"/>
    <w:link w:val="Char"/>
    <w:uiPriority w:val="30"/>
    <w:qFormat/>
    <w:rsid w:val="009632C9"/>
    <w:pPr>
      <w:pBdr>
        <w:bottom w:val="single" w:sz="4" w:space="4" w:color="4F81BD" w:themeColor="accent1"/>
      </w:pBdr>
      <w:spacing w:before="200" w:after="280"/>
      <w:ind w:left="936" w:right="936"/>
    </w:pPr>
    <w:rPr>
      <w:b/>
      <w:bCs/>
      <w:i/>
      <w:iCs/>
      <w:color w:val="4F81BD" w:themeColor="accent1"/>
    </w:rPr>
  </w:style>
  <w:style w:type="character" w:customStyle="1" w:styleId="Char">
    <w:name w:val="Έντονο εισαγωγικό Char"/>
    <w:basedOn w:val="a0"/>
    <w:link w:val="a5"/>
    <w:uiPriority w:val="30"/>
    <w:rsid w:val="009632C9"/>
    <w:rPr>
      <w:b/>
      <w:bCs/>
      <w:i/>
      <w:iCs/>
      <w:color w:val="4F81BD" w:themeColor="accent1"/>
    </w:rPr>
  </w:style>
  <w:style w:type="character" w:styleId="a6">
    <w:name w:val="Intense Emphasis"/>
    <w:basedOn w:val="a0"/>
    <w:uiPriority w:val="21"/>
    <w:qFormat/>
    <w:rsid w:val="009632C9"/>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452</Words>
  <Characters>2445</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2</cp:revision>
  <dcterms:created xsi:type="dcterms:W3CDTF">2014-02-16T13:54:00Z</dcterms:created>
  <dcterms:modified xsi:type="dcterms:W3CDTF">2014-02-16T14:18:00Z</dcterms:modified>
</cp:coreProperties>
</file>