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355" w:rsidRDefault="00C34355">
      <w:r>
        <w:t>Ποινική Δικονομία</w:t>
      </w:r>
      <w:r>
        <w:br/>
        <w:t xml:space="preserve">Καθηγητής : κ. </w:t>
      </w:r>
      <w:proofErr w:type="spellStart"/>
      <w:r>
        <w:t>Κιούπης</w:t>
      </w:r>
      <w:proofErr w:type="spellEnd"/>
      <w:r>
        <w:br/>
        <w:t>Ημερομηνία : 18/2/2014</w:t>
      </w:r>
    </w:p>
    <w:p w:rsidR="00C34355" w:rsidRDefault="00AA1436">
      <w:r w:rsidRPr="00FA508D">
        <w:rPr>
          <w:rStyle w:val="2Char"/>
        </w:rPr>
        <w:t xml:space="preserve">Προδικασία </w:t>
      </w:r>
      <w:r>
        <w:t>(άρθρα 239 μέχρι 319 του κώδικα ποινικής)</w:t>
      </w:r>
    </w:p>
    <w:p w:rsidR="00AA1436" w:rsidRDefault="00AA1436">
      <w:r>
        <w:t xml:space="preserve">Γιατί η προδικασία είναι αναγκαία; Αρχικά ως </w:t>
      </w:r>
      <w:r w:rsidRPr="00FA508D">
        <w:rPr>
          <w:rStyle w:val="a3"/>
        </w:rPr>
        <w:t>στάδιο προετοιμασίας</w:t>
      </w:r>
      <w:r>
        <w:t xml:space="preserve"> της υπόθεσης, διαπιστώνουμε τα χαρακτηριστικά της πράξης, συλλογή των αποδείξεων κτλ, συγκεκριμένοι κατηγορούμενοι, καθαρά </w:t>
      </w:r>
      <w:r w:rsidRPr="00FA508D">
        <w:rPr>
          <w:rStyle w:val="a3"/>
        </w:rPr>
        <w:t>λειτουργικό ρόλο</w:t>
      </w:r>
      <w:r>
        <w:t xml:space="preserve">. Επιπλέον αν υπάρχουν αρκετές ενδείξεις για να προχωρήσουμε στο δικαστήριο, ένα </w:t>
      </w:r>
      <w:r w:rsidRPr="00FA508D">
        <w:rPr>
          <w:rStyle w:val="a3"/>
        </w:rPr>
        <w:t>φιλτράρισμα</w:t>
      </w:r>
      <w:r>
        <w:t xml:space="preserve">, αν θα φτάσει στο ακροατήριο, για να πληροφορηθεί ο κατηγορούμενος για τι κατηγορείται, να δώσει απολογία, για παράδειγμα διαπιστώθηκε ότι δεν τελέστηκε το έγκλημα Α, αλλά κάτι πολύ ελαφρύτερο. </w:t>
      </w:r>
      <w:r>
        <w:br/>
      </w:r>
      <w:r w:rsidRPr="00FA508D">
        <w:rPr>
          <w:rStyle w:val="a4"/>
        </w:rPr>
        <w:t>Εξαιρέσεις</w:t>
      </w:r>
      <w:r>
        <w:t xml:space="preserve"> που δεν χρειάζεται προδικασία : πρώτον, στην </w:t>
      </w:r>
      <w:r w:rsidRPr="00FA508D">
        <w:rPr>
          <w:rStyle w:val="a3"/>
        </w:rPr>
        <w:t>αυτόφωρη διαδικασία</w:t>
      </w:r>
      <w:r>
        <w:t xml:space="preserve"> : αφορά μόνο πλημμελήματα, ποτέ κακουργήματα. Αυτόφωρο έγκλημα είναι αυτό που διαπράχθηκε μπροστά μας, πριν από λίγο, οποιοδήποτε έγκλημα. Η αυτόφωρη διαδικασία είναι μια συνοπτική διαδικασία, επαρκούν τα στοιχεία, είναι δυνατά, εφόσον συνελήφθηκε επ’ αυτοφώρω. </w:t>
      </w:r>
      <w:r w:rsidRPr="00FA508D">
        <w:rPr>
          <w:rStyle w:val="a4"/>
        </w:rPr>
        <w:t>Δεν</w:t>
      </w:r>
      <w:r>
        <w:t xml:space="preserve"> ισχύει στα </w:t>
      </w:r>
      <w:r w:rsidRPr="00FA508D">
        <w:rPr>
          <w:rStyle w:val="a3"/>
        </w:rPr>
        <w:t>κακουργήματα</w:t>
      </w:r>
      <w:r>
        <w:t xml:space="preserve">. Δεν μεσολαβεί κάποια βάση προδικασίας, υπάρχει η δυνατότητα να μην έχουμε προδικασία, επειδή είναι μπροστά μας, ξέρουμε ποιος είναι, τι έκανε, υπάρχουν και τα αποδεικτικά στοιχεία. </w:t>
      </w:r>
      <w:r w:rsidR="006443F8">
        <w:t xml:space="preserve">Δεύτερον, μπορεί να </w:t>
      </w:r>
      <w:r w:rsidR="006443F8" w:rsidRPr="00FA508D">
        <w:rPr>
          <w:rStyle w:val="a4"/>
        </w:rPr>
        <w:t>παραπεμφθεί απευθείας στο ακροατήριο</w:t>
      </w:r>
      <w:r w:rsidR="006443F8">
        <w:t xml:space="preserve">, λόγω </w:t>
      </w:r>
      <w:r w:rsidR="006443F8" w:rsidRPr="00FA508D">
        <w:rPr>
          <w:rStyle w:val="a3"/>
        </w:rPr>
        <w:t>ελάσσονος σημασίας</w:t>
      </w:r>
      <w:r w:rsidR="006443F8">
        <w:t xml:space="preserve">, τις κρίνει ο νομοθέτης ποιες είναι. Ο Εισαγγελέας παραπέμπει, εφόσον είναι νομικά βάσιμη. </w:t>
      </w:r>
    </w:p>
    <w:p w:rsidR="006443F8" w:rsidRDefault="006443F8">
      <w:r w:rsidRPr="00FA508D">
        <w:rPr>
          <w:rStyle w:val="a3"/>
        </w:rPr>
        <w:t>Φορέας ποινικής προδικασίας</w:t>
      </w:r>
      <w:r>
        <w:t xml:space="preserve"> δεν είναι ο κριτής των αποτελεσμάτων της έρευνας. Στο Ελληνικό ποινικό σύστημα υπάρχουν δύο επιλογές, είτε να το κάνει ο Εισαγγελέας είτε ένας ειδικός δικαστής. Συζητείται για χρόνια η δημιουργία δικαστικής αστυνομίας, αλλά ακόμα δεν υπάρχει. </w:t>
      </w:r>
      <w:r>
        <w:br/>
      </w:r>
      <w:r w:rsidRPr="00FA508D">
        <w:rPr>
          <w:rStyle w:val="a4"/>
        </w:rPr>
        <w:t>Εισαγγελέας</w:t>
      </w:r>
      <w:r>
        <w:t xml:space="preserve">- ο φορέας της ποινικής προδικασίας, είτε ο ίδιος, είτε με τη βοήθεια Αστυνομικών ή άλλων Υπαλλήλων, το μόνο μειονέκτημα είναι ότι το ίδιο πρόσωπο ασκεί τη δίωξη και την έρευνα. </w:t>
      </w:r>
      <w:r>
        <w:br/>
      </w:r>
      <w:r w:rsidRPr="00FA508D">
        <w:rPr>
          <w:rStyle w:val="a4"/>
        </w:rPr>
        <w:t>Δικαστής- Ανακριτής</w:t>
      </w:r>
      <w:r>
        <w:t xml:space="preserve"> : είναι κάποιος που έχει απόσταση, τρίτος, από την Αστυνομία. Το μειονέκτημα είναι ότι αυτός που θα ψάξει την υπόθεση, μπορεί μετά να τη δικάσει. </w:t>
      </w:r>
      <w:r>
        <w:br/>
        <w:t xml:space="preserve">Στην Ελλάδα : ο Εισαγγελέας έχει τις εξής δυνατότητες (τρόποι ελέγχου της υπόθεσης) : πρώτον, μπορεί να ασκήσει προκαταρκτική εξέταση, δεύτερον, μπορεί να ασκήσει ποινικής δίωξη, τρίτον, να ασκήσει προανάκριση ή κύρια ανάκριση. </w:t>
      </w:r>
      <w:r w:rsidR="00CD7F00">
        <w:t xml:space="preserve">Σήμερα, έχει αυξηθεί σημαντικά ο ρόλος της προκαταρκτικής εξέτασης, μορφή περαιτέρω φιλτραρίσματος, και να μην επιβαρύνεται το ποινικό σύστημα, αλλά και όχι τόσο εύκολα η κατηγορία ως «κατηγορούμενος». </w:t>
      </w:r>
      <w:r w:rsidR="00CD7F00" w:rsidRPr="00E167B2">
        <w:rPr>
          <w:rStyle w:val="a3"/>
        </w:rPr>
        <w:t>Προανάκριση</w:t>
      </w:r>
      <w:r w:rsidR="00CD7F00">
        <w:t xml:space="preserve"> έχει πιο συνοπτικό χαρακτήρα, για μικρότερης βαρύτητας εγκλήματα, σε αντίθεση με την κύρια ανάκριση, που αφορά κυρίως κακουργήματα, όπου χρειάζεται μεγάλη έρευνα, ο θεσμός της προανάκρισης συρρικνώθηκε. </w:t>
      </w:r>
    </w:p>
    <w:p w:rsidR="00CD7F00" w:rsidRDefault="00CD7F00">
      <w:r>
        <w:t xml:space="preserve">Άρθρο 243 του κώδικα ποινικής : </w:t>
      </w:r>
      <w:r w:rsidRPr="00E167B2">
        <w:rPr>
          <w:rStyle w:val="a4"/>
        </w:rPr>
        <w:t>Προανάκριση</w:t>
      </w:r>
      <w:r>
        <w:t xml:space="preserve">, πότε και από ποιόν ενεργείται. Παράγραφος 1 : από ανακριτικό υπάλληλο, όχι από Δικαστή, μετά από γραπτή παραγγελία του εισαγγελέα. </w:t>
      </w:r>
      <w:r>
        <w:br/>
        <w:t xml:space="preserve">Άρθρο 244 του κώδικα: Πότε είναι </w:t>
      </w:r>
      <w:r w:rsidRPr="00E167B2">
        <w:rPr>
          <w:rStyle w:val="a3"/>
        </w:rPr>
        <w:t>αναγκαία</w:t>
      </w:r>
      <w:r>
        <w:t xml:space="preserve">, ενώ στο άρθρο 245 αναφέρεται ότι η προανάκριση είναι συνοπτική και ασκείται μόνο κατ’ </w:t>
      </w:r>
      <w:r w:rsidRPr="00E167B2">
        <w:rPr>
          <w:rStyle w:val="a3"/>
        </w:rPr>
        <w:t>εξαίρεση</w:t>
      </w:r>
      <w:r>
        <w:t xml:space="preserve">. Άρθρο 246 αναφέρεται η </w:t>
      </w:r>
      <w:r w:rsidRPr="00E167B2">
        <w:rPr>
          <w:rStyle w:val="a4"/>
        </w:rPr>
        <w:lastRenderedPageBreak/>
        <w:t>κύρια ανάκριση</w:t>
      </w:r>
      <w:r>
        <w:t xml:space="preserve"> , ποιος την ενεργεί. Ενεργείται μόνο από τον ανακριτή, τακτικό δικαστή, με το βαθμό του πλημμελειοδίκη, μόνο κατ’ </w:t>
      </w:r>
      <w:r w:rsidRPr="00E167B2">
        <w:rPr>
          <w:rStyle w:val="a3"/>
        </w:rPr>
        <w:t>εξαίρεση</w:t>
      </w:r>
      <w:r>
        <w:t xml:space="preserve"> είναι </w:t>
      </w:r>
      <w:r w:rsidRPr="00E167B2">
        <w:rPr>
          <w:rStyle w:val="a3"/>
        </w:rPr>
        <w:t>εφέτης</w:t>
      </w:r>
      <w:r>
        <w:t xml:space="preserve"> ο ανακριτής. Στην παράγραφο 3 : για τα κακουργήματα, μπορεί να διατάξει και προσωρινή κράτηση, μόνο με τη σύμφωνη γνώμη του Εισαγγελέα. Ο Εισαγγελέας </w:t>
      </w:r>
      <w:r w:rsidRPr="00E167B2">
        <w:rPr>
          <w:rStyle w:val="a3"/>
        </w:rPr>
        <w:t>δεν δίνει οδηγίες</w:t>
      </w:r>
      <w:r>
        <w:t xml:space="preserve"> στον ανακριτή, όπως γίνεται στην προανάκριση. Η προανάκριση </w:t>
      </w:r>
      <w:r w:rsidRPr="00E167B2">
        <w:rPr>
          <w:rStyle w:val="a4"/>
        </w:rPr>
        <w:t>δεν</w:t>
      </w:r>
      <w:r>
        <w:t xml:space="preserve"> αποτελεί </w:t>
      </w:r>
      <w:proofErr w:type="spellStart"/>
      <w:r w:rsidRPr="00E167B2">
        <w:rPr>
          <w:rStyle w:val="a3"/>
        </w:rPr>
        <w:t>προστάδιο</w:t>
      </w:r>
      <w:proofErr w:type="spellEnd"/>
      <w:r>
        <w:t xml:space="preserve"> της ανάκρισης. Στην πράξη μπορεί να γίνουν περισσότερες από μία πράξεις (ανάκριση, προανάκριση, προκαταρκτική). </w:t>
      </w:r>
    </w:p>
    <w:p w:rsidR="00A0446B" w:rsidRDefault="00A0446B">
      <w:r>
        <w:t xml:space="preserve">Άρθρο 31 του κώδικα ποινικής : τα </w:t>
      </w:r>
      <w:r w:rsidRPr="00E167B2">
        <w:rPr>
          <w:rStyle w:val="a3"/>
        </w:rPr>
        <w:t>δικαιώματα του εισαγγελέα</w:t>
      </w:r>
      <w:r>
        <w:t xml:space="preserve">: πρώτον να ενεργεί προκαταρκτική εξέταση, αν υπάρχει περίπτωση ποινικής δίωξης, δεύτερον, προανάκριση, για να βεβαιωθεί αξιόποινη πράξη. Περισσότερες φορές τις ενεργεί μέσω άλλων προσώπων, και αυτοπροσώπως αν θέλει. Παράγραφος 3 : η προκαταρκτική εξέταση είναι </w:t>
      </w:r>
      <w:r w:rsidRPr="00E167B2">
        <w:rPr>
          <w:rStyle w:val="a4"/>
        </w:rPr>
        <w:t>συνοπτική</w:t>
      </w:r>
      <w:r>
        <w:t xml:space="preserve">, όχι περισσότερο από τρεις μήνες, κατ’ εξαίρεση μπορεί να πάρει παράταση. </w:t>
      </w:r>
    </w:p>
    <w:p w:rsidR="00A0446B" w:rsidRDefault="00A0446B">
      <w:r>
        <w:t xml:space="preserve">Άρθρο 43 του κώδικα ποινικής : η </w:t>
      </w:r>
      <w:r w:rsidRPr="00E167B2">
        <w:rPr>
          <w:rStyle w:val="a4"/>
        </w:rPr>
        <w:t>έναρξη ποινικής δίωξης</w:t>
      </w:r>
      <w:r>
        <w:t xml:space="preserve">. Το δικαίωμα και η </w:t>
      </w:r>
      <w:r w:rsidRPr="00E167B2">
        <w:rPr>
          <w:rStyle w:val="a3"/>
        </w:rPr>
        <w:t>υποχρέωση</w:t>
      </w:r>
      <w:r>
        <w:t xml:space="preserve"> του εισαγγελέα να ασκήσει προκαταρκτική εξέταση. Εδάφιο </w:t>
      </w:r>
      <w:proofErr w:type="spellStart"/>
      <w:r>
        <w:t>β΄</w:t>
      </w:r>
      <w:proofErr w:type="spellEnd"/>
      <w:r>
        <w:t xml:space="preserve"> σε κακουργήματα, η ποινική δίωξη θα γίνει μόνο εφόσον προηγηθούν προκαταρκτική εξέταση ή προανακριτικές πράξεις. </w:t>
      </w:r>
    </w:p>
    <w:p w:rsidR="00A0446B" w:rsidRDefault="00A0446B">
      <w:r>
        <w:t xml:space="preserve">Άρθρο 243 παράγραφος 2 : </w:t>
      </w:r>
      <w:r w:rsidRPr="00E167B2">
        <w:rPr>
          <w:rStyle w:val="a4"/>
        </w:rPr>
        <w:t>Αστυνομική προανάκριση</w:t>
      </w:r>
      <w:r>
        <w:t xml:space="preserve">. Λόγω </w:t>
      </w:r>
      <w:r w:rsidRPr="00E167B2">
        <w:rPr>
          <w:rStyle w:val="a3"/>
        </w:rPr>
        <w:t>άμεσου κινδύνου</w:t>
      </w:r>
      <w:r>
        <w:t xml:space="preserve"> ή </w:t>
      </w:r>
      <w:r w:rsidRPr="00E167B2">
        <w:rPr>
          <w:rStyle w:val="a3"/>
        </w:rPr>
        <w:t>αυτοφώρου κακουργήματος</w:t>
      </w:r>
      <w:r>
        <w:t xml:space="preserve"> ή πλημμελήματος, από υπαλλήλους διενεργούνται όλες οι πράξεις που είναι αναγκαίες για να βεβαιωθεί η πράξη και να ανακαλυφθεί ο δράστης, και χωρίς να προηγείται παραγγελία του Εισαγγελέα, κάνουν προανάκριση, χωρίς την ποινική δίωξη, ενόψει της ποινικής δίωξης, </w:t>
      </w:r>
      <w:r w:rsidRPr="00E167B2">
        <w:rPr>
          <w:rStyle w:val="a3"/>
        </w:rPr>
        <w:t>υπό την αίρεση</w:t>
      </w:r>
      <w:r>
        <w:t xml:space="preserve"> της άσκησης ποινικής δίωξης από τον Εισαγγελέα. </w:t>
      </w:r>
    </w:p>
    <w:p w:rsidR="00A0446B" w:rsidRDefault="00A0446B">
      <w:r>
        <w:t xml:space="preserve">Άρθρα 239 μέχρι 250 : Ανάκριση, συμπεριλαμβάνει την προανάκριση και την κύρια ανάκριση. </w:t>
      </w:r>
    </w:p>
    <w:p w:rsidR="00A34055" w:rsidRDefault="00A34055">
      <w:r w:rsidRPr="00E167B2">
        <w:rPr>
          <w:rStyle w:val="a4"/>
        </w:rPr>
        <w:t>Διαδικασία στα δικαστικά συμβούλια</w:t>
      </w:r>
      <w:r>
        <w:t xml:space="preserve">, άρθρα 305 και επόμενα του κώδικα ποινικής, δεν είναι δικαστήρια και δεν εκδικάζουν την υπόθεση όπως στο ακροατήριο. Μετά την κύρια ανάκριση, η υπόθεση παραπέμπεται στο δικαστικό συμβούλιο, το οποίο είναι ένα </w:t>
      </w:r>
      <w:r w:rsidRPr="00E167B2">
        <w:rPr>
          <w:rStyle w:val="a3"/>
        </w:rPr>
        <w:t>πολυπρόσωπο όργανο</w:t>
      </w:r>
      <w:r>
        <w:t xml:space="preserve"> που αποτελείται από </w:t>
      </w:r>
      <w:r w:rsidRPr="00E167B2">
        <w:rPr>
          <w:rStyle w:val="a3"/>
        </w:rPr>
        <w:t>δικαστές</w:t>
      </w:r>
      <w:r>
        <w:t xml:space="preserve">, οι οποίοι θα αποφασίσουν αν θα προχωρήσει η υπόθεση ή αν δεν υπάρχουν αρκετά στοιχεία να στραφεί στον Εισαγγελέα. Αποτελεί </w:t>
      </w:r>
      <w:r w:rsidRPr="00E167B2">
        <w:rPr>
          <w:rStyle w:val="a3"/>
        </w:rPr>
        <w:t>αμερόληπτη κρίση</w:t>
      </w:r>
      <w:r>
        <w:t xml:space="preserve">, με τις εγγυήσεις ότι είναι απόφαση δικαστών, ούτε του Εισαγγελέα που ασκεί την ποινική δίωξη, ούτε του ανακριτή που ασκεί την έρευνα. Χαρακτηριστικά των δικαστικών συμβουλίων είναι πρώτον η </w:t>
      </w:r>
      <w:r w:rsidRPr="00E167B2">
        <w:rPr>
          <w:rStyle w:val="a3"/>
        </w:rPr>
        <w:t>έλλειψη δημοσιότητας</w:t>
      </w:r>
      <w:r>
        <w:t xml:space="preserve">, δεύτερον, κρίνουν επί τη </w:t>
      </w:r>
      <w:r w:rsidRPr="00E167B2">
        <w:rPr>
          <w:rStyle w:val="a3"/>
        </w:rPr>
        <w:t>βάση εγγράφων</w:t>
      </w:r>
      <w:r>
        <w:t xml:space="preserve">, </w:t>
      </w:r>
      <w:r w:rsidRPr="00E167B2">
        <w:rPr>
          <w:rStyle w:val="a3"/>
        </w:rPr>
        <w:t>δεν</w:t>
      </w:r>
      <w:r>
        <w:t xml:space="preserve"> υπάρχουν στοιχεία </w:t>
      </w:r>
      <w:proofErr w:type="spellStart"/>
      <w:r w:rsidRPr="00E167B2">
        <w:rPr>
          <w:rStyle w:val="a3"/>
        </w:rPr>
        <w:t>προφορικότητας</w:t>
      </w:r>
      <w:proofErr w:type="spellEnd"/>
      <w:r>
        <w:t xml:space="preserve">, αλλά μόνο παραπέμπονται όλα τα δικόγραφα από την ανάκριση. Τρίτον, σε αντίθεση με το δικαστήριο, </w:t>
      </w:r>
      <w:r w:rsidRPr="00E167B2">
        <w:rPr>
          <w:rStyle w:val="a3"/>
        </w:rPr>
        <w:t xml:space="preserve">αρκεί η </w:t>
      </w:r>
      <w:proofErr w:type="spellStart"/>
      <w:r w:rsidRPr="00E167B2">
        <w:rPr>
          <w:rStyle w:val="a3"/>
        </w:rPr>
        <w:t>πιθανολόγηση</w:t>
      </w:r>
      <w:proofErr w:type="spellEnd"/>
      <w:r>
        <w:t xml:space="preserve"> για το αν θα παραπεμφθεί η υπόθεση ή όχι. Η κρίση του Δικαστικού συμβουλίου ονομάζεται βούλευμα, όχι απόφαση. Ασθενές σημείο του συστήματός μας αποτελεί το γεγονός ότι στην πράξη η υπόθεση πριν δικαστεί, περιβάλλεται με </w:t>
      </w:r>
      <w:r w:rsidRPr="00E167B2">
        <w:rPr>
          <w:rStyle w:val="a3"/>
        </w:rPr>
        <w:t>αυξημένο κύρος</w:t>
      </w:r>
      <w:r>
        <w:t xml:space="preserve"> (βάρος), επιβαρύνεται η θέση του κατηγορουμένου, ενώ σημαντικό ρόλο παίζουν και τα μέσα μαζικής ενημέρωσης, όπου θεωρούν το βούλευμα ως καταδικαστική απόφαση. </w:t>
      </w:r>
      <w:r>
        <w:br/>
        <w:t xml:space="preserve">Για επιτάχυνση της διαδικασίας, ο νομοθέτης όρισε </w:t>
      </w:r>
      <w:r w:rsidRPr="00E167B2">
        <w:rPr>
          <w:rStyle w:val="a4"/>
        </w:rPr>
        <w:t>εξαιρέσεις</w:t>
      </w:r>
      <w:r>
        <w:t xml:space="preserve"> (αρκετές), παραπομπή μετά την κύρια ανάκριση, με τη σύμφωνη γνώμη του Εισαγγελέα και του προέδρου Εφετών, </w:t>
      </w:r>
      <w:r>
        <w:lastRenderedPageBreak/>
        <w:t xml:space="preserve">όπως για παράδειγμα σε υποθέσεις με ναρκωτικά. Όμως, ο κανόνας είναι ότι μετά την Ανάκριση, υπάρχει το βούλευμα του δικαστικού συμβουλίου για παραπομπή στο ακροατήριο, (πάρα πολλοί κατηγορούμενοι προσπαθούν να απαλλαγούν με βούλευμα, για να αποφύγουν τη δημόσια έκθεση). </w:t>
      </w:r>
    </w:p>
    <w:p w:rsidR="00A34055" w:rsidRDefault="00A34055">
      <w:r w:rsidRPr="00E167B2">
        <w:rPr>
          <w:rStyle w:val="a4"/>
        </w:rPr>
        <w:t>Σύνθεση του Δικαστηρίου στο ακροατήριο</w:t>
      </w:r>
      <w:r>
        <w:t xml:space="preserve"> : πρώτη διάκριση: υπάρχουν είτε </w:t>
      </w:r>
      <w:r w:rsidRPr="00E167B2">
        <w:rPr>
          <w:rStyle w:val="a3"/>
        </w:rPr>
        <w:t>μονομελή</w:t>
      </w:r>
      <w:r>
        <w:t xml:space="preserve"> είτε </w:t>
      </w:r>
      <w:r w:rsidRPr="00E167B2">
        <w:rPr>
          <w:rStyle w:val="a3"/>
        </w:rPr>
        <w:t>πολυμελή</w:t>
      </w:r>
      <w:r>
        <w:t xml:space="preserve"> δικαστήρια. Τα πλεονεκτήματα του μονομελούς είναι η ταχύτητα, δεν υπάρχει η συζήτηση με τους δικαστές και ευκολότερη η οργάνωση, οικονομία δημοσίου της διαδικασίας, τονώνεται το αίσθημα της ευθύνης του δικαστή, αφού φέρει το βάρος της απόφασης. Ενώ τα πλεονεκτήματα των πολυμελή δικαστηρίων είναι ότι οι περισσότεροι άνθρωποι αντιλαμβάνονται περισσότερα, ανταλλάζουν επιχειρήματα και μπορεί να αλλάξουν την αρχική τους άποψη. </w:t>
      </w:r>
      <w:r w:rsidR="00416FE9">
        <w:t xml:space="preserve">Το σχήμα έχει ως εξής : τα μονομελή εκδικάζουν τις απλούστερες υποθέσεις, ενώ στα πολυμελή παραπέμπονται οι πιο πολύπλοκες. Υπάρχει μονομελές και πολυμελές Πλημμελειοδικείο, ενώ καινούργιος θεσμός αποτελεί η δημιουργία μονομελές εφετείου. </w:t>
      </w:r>
      <w:r w:rsidR="00416FE9">
        <w:br/>
        <w:t xml:space="preserve">Δεύτερη διάκριση είναι σε </w:t>
      </w:r>
      <w:r w:rsidR="00416FE9" w:rsidRPr="00E167B2">
        <w:rPr>
          <w:rStyle w:val="a3"/>
        </w:rPr>
        <w:t>τακτικούς και λαϊκούς δικαστές</w:t>
      </w:r>
      <w:r w:rsidR="00416FE9">
        <w:t xml:space="preserve">. Οι τακτικοί έχουν καλύτερες νομικές γνώσεις, εμπειρία και μπορούν να προβούν σε αξιολόγηση πιο γρήγορα. Οι λαϊκοί όμως, έχουν ίσως πιο αυξημένο το αίσθημα της ευθύνης, αφού μπορούν να είναι δικαστές μόνο για μια ή δύο υποθέσεις στη ζωή τους, είναι πιο κοντά στο μέσο άνθρωπο. Επηρεάζονται, όμως, πιο εύκολα και συναισθηματικά ή εντυπωσιάζονται. Στην Ελλάδα υπάρχουν αμιγώς τακτικά δικαστήρια και μεικτά ορκωτά, με τακτικούς και ορκωτούς δικαστές. Άρθρο 97 του Συντάγματος ορίζει ότι για τα κακουργήματα και τα πολιτικά εγκλήματα είναι αρμόδια τα </w:t>
      </w:r>
      <w:r w:rsidR="00416FE9" w:rsidRPr="00E167B2">
        <w:rPr>
          <w:rStyle w:val="a3"/>
        </w:rPr>
        <w:t>μεικτά ορκωτά δικαστήρια</w:t>
      </w:r>
      <w:r w:rsidR="00416FE9">
        <w:t xml:space="preserve">, όπου η πλειοψηφία είναι ένορκοι. Το πλεονέκτημα είναι ότι συνδυάζει και τα δύο είδη. Στην πράξη, όμως, τα κακουργήματα παραπέμπονται στα τακτικά και μόνο κατ’ εξαίρεση είναι αρμόδια τα ορκωτά. </w:t>
      </w:r>
      <w:r w:rsidR="00416FE9">
        <w:br/>
        <w:t xml:space="preserve">Τρίτη διάκριση : οι </w:t>
      </w:r>
      <w:r w:rsidR="00416FE9" w:rsidRPr="00E167B2">
        <w:rPr>
          <w:rStyle w:val="a3"/>
        </w:rPr>
        <w:t xml:space="preserve">τακτικοί δικαστές δικάζουν μόνο ποινικές αποφάσεις ή όλων των ειδών, εξειδικευμένοι </w:t>
      </w:r>
      <w:r w:rsidR="00416FE9">
        <w:t xml:space="preserve">δηλαδή ή όχι; Μόνο ποινικός δικαστής; Ή ποινικός, μετά δικάζει κληρονομικά, τροχαία κτλ. Πρώτη άποψη είναι ότι μπορεί να αποκτήσει εμπειρία, αν εξειδικεύεται σε ένα είδος, και βαθιά γνώση. Δεύτερη άποψη : ο δικαστής αποκτά ευρύτερη αντίληψη πολλών υποθέσεων, όλοι αποκτούν εμπειρίες. Και στις περιφέρεις, που υπάρχουν λίγοι δικαστές, μπορούν οι τρεις δικαστές να δικάζουν άλλοτε ποινικές, άλλοτε πολιτικές υποθέσεις. Επικρατεί το σύστημα του Ενιαίου Δικαστή, με ευρύτητα γνώσης, αφού πολλές φορές εξάλλου στην ποινική δίκη προκύπτουν ζητήματα αστικού ή οικογενειακού δικαίου. </w:t>
      </w:r>
      <w:r w:rsidR="00832E29">
        <w:t xml:space="preserve">Όμως, μέσα και σ’ αυτό το σύστημα υπάρχουν εξειδικεύσεις, για παράδειγμα Ανακριτής είναι κάποιος που έχει κάποια θητεία, κάποιο είδος κατανομής, ακόμα και στον Άρειο Πάγο. </w:t>
      </w:r>
    </w:p>
    <w:p w:rsidR="00832E29" w:rsidRDefault="00832E29">
      <w:r>
        <w:t xml:space="preserve">Ζήτημα αν η διαδικασία θα είναι έγγραφη ή προφορική. Η </w:t>
      </w:r>
      <w:r w:rsidRPr="00E167B2">
        <w:rPr>
          <w:rStyle w:val="a4"/>
        </w:rPr>
        <w:t>αρχή του εγγράφου</w:t>
      </w:r>
      <w:r>
        <w:t xml:space="preserve"> σημαίνει ότι τίποτα δεν λαμβάνεται υπόψη αν δεν αποτυπώνεται σε έγγραφο, σε αντίθεση με την </w:t>
      </w:r>
      <w:r w:rsidRPr="00E167B2">
        <w:rPr>
          <w:rStyle w:val="a4"/>
        </w:rPr>
        <w:t xml:space="preserve">αρχή της </w:t>
      </w:r>
      <w:proofErr w:type="spellStart"/>
      <w:r w:rsidRPr="00E167B2">
        <w:rPr>
          <w:rStyle w:val="a4"/>
        </w:rPr>
        <w:t>προφορικότητας</w:t>
      </w:r>
      <w:proofErr w:type="spellEnd"/>
      <w:r>
        <w:t xml:space="preserve">. </w:t>
      </w:r>
      <w:r w:rsidR="004F43F5">
        <w:t xml:space="preserve">Κρίσιμο είναι ποιο θα είναι το αποφασιστικό κριτήριο στο τέλος, το δεσμευτικό στοιχείο αν θα έχουμε στο τέλος έγγραφο ή προφορική αποτίμηση. Τα πλεονεκτήματα του εγγράφου είναι η ήρεμη και νηφάλια εκτίμηση και η ακρίβεια, αξιοπιστία. Ενώ από την άλλη, η </w:t>
      </w:r>
      <w:proofErr w:type="spellStart"/>
      <w:r w:rsidR="004F43F5">
        <w:t>προφορικότητα</w:t>
      </w:r>
      <w:proofErr w:type="spellEnd"/>
      <w:r w:rsidR="004F43F5">
        <w:t xml:space="preserve"> έχει ζωντάνια, άμεση ενημέρωση και τη δυνατότητα να εκτιμηθεί η προσωπικότητα των διαδίκων, μαρτύρων. Στο σύνολο της ποινικής δίκης και τα δύο έχουν σημαντικό ρόλο. Στην κύρια διαδικασία κυριαρχεί η αρχή της </w:t>
      </w:r>
      <w:proofErr w:type="spellStart"/>
      <w:r w:rsidR="004F43F5">
        <w:t>προφορικότητας</w:t>
      </w:r>
      <w:proofErr w:type="spellEnd"/>
      <w:r w:rsidR="004F43F5">
        <w:t xml:space="preserve">, τα έγγραφα πρέπει να </w:t>
      </w:r>
      <w:proofErr w:type="spellStart"/>
      <w:r w:rsidR="004F43F5">
        <w:t>προφορικοποιηθούν</w:t>
      </w:r>
      <w:proofErr w:type="spellEnd"/>
      <w:r w:rsidR="004F43F5">
        <w:t xml:space="preserve">, να αναγνωστούν. Σε </w:t>
      </w:r>
      <w:r w:rsidR="004F43F5">
        <w:lastRenderedPageBreak/>
        <w:t xml:space="preserve">αντίθεση με το δικαστικό συμβούλιο, και όλη την </w:t>
      </w:r>
      <w:r w:rsidR="004F43F5" w:rsidRPr="00E167B2">
        <w:rPr>
          <w:rStyle w:val="a3"/>
        </w:rPr>
        <w:t>προδικασία</w:t>
      </w:r>
      <w:r w:rsidR="004F43F5">
        <w:t xml:space="preserve">, όπου αποφασιστικό στοιχείο είναι το </w:t>
      </w:r>
      <w:r w:rsidR="004F43F5" w:rsidRPr="00E167B2">
        <w:rPr>
          <w:rStyle w:val="a3"/>
        </w:rPr>
        <w:t>έγγραφο</w:t>
      </w:r>
      <w:r w:rsidR="004F43F5">
        <w:t xml:space="preserve">. Σημαντικό πρόβλημα αποτελεί στην ποινική δίκη η πιστή καταγραφή, για παράδειγμα η απολογία στον ανακριτή ή η κατάθεση του μάρτυρα να καταγραφεί εγγράφως. Μπορεί να υποβληθεί και υπόμνημα με κάποια συμπληρωματικά στοιχεία από τον κατηγορούμενο. Στην Προδικασία ισχύει η αρχή του εγγράφου. Αποτελεί ζήτημα όμως πώς θα αξιοποιηθεί το υλικό από την προδικασία. </w:t>
      </w:r>
    </w:p>
    <w:p w:rsidR="004F43F5" w:rsidRPr="00C34355" w:rsidRDefault="004F43F5">
      <w:r w:rsidRPr="00E167B2">
        <w:rPr>
          <w:rStyle w:val="a4"/>
        </w:rPr>
        <w:t>Αρχή της Αμεσότητας</w:t>
      </w:r>
      <w:r>
        <w:t xml:space="preserve"> : στην εκδίκαση της υπόθεσης, ο δικαστής πρέπει να έχει </w:t>
      </w:r>
      <w:r w:rsidRPr="00E167B2">
        <w:rPr>
          <w:rStyle w:val="a3"/>
        </w:rPr>
        <w:t>άμεση επαφή με το υλικό.</w:t>
      </w:r>
      <w:r>
        <w:t xml:space="preserve"> Διάκριση σε αρχή της </w:t>
      </w:r>
      <w:r w:rsidRPr="00E167B2">
        <w:rPr>
          <w:rStyle w:val="a3"/>
        </w:rPr>
        <w:t>άμεση</w:t>
      </w:r>
      <w:r w:rsidR="00E167B2">
        <w:rPr>
          <w:rStyle w:val="a3"/>
        </w:rPr>
        <w:t>ς</w:t>
      </w:r>
      <w:r w:rsidRPr="00E167B2">
        <w:rPr>
          <w:rStyle w:val="a3"/>
        </w:rPr>
        <w:t xml:space="preserve"> προσωπικής επαφής του κρίνοντος</w:t>
      </w:r>
      <w:r>
        <w:t xml:space="preserve"> και σε αρχή του </w:t>
      </w:r>
      <w:r w:rsidRPr="00E167B2">
        <w:rPr>
          <w:rStyle w:val="a3"/>
        </w:rPr>
        <w:t>αμεσότερου/ εγγύτερου αποδεικτικού μέσου</w:t>
      </w:r>
      <w:r>
        <w:t xml:space="preserve">. Το υλικό της προδικασίας παραμένει κρίσιμο, έχει όμως συμπληρωματικό- επικουρικό χαρακτήρα. Ο δικαστής θα κρίνει από αυτό που έχει μπροστά του στη δίκη. Άρθρο 357 του κώδικα ποινικής, διευκρινήσεις και ερωτήσεις στους μάρτυρες και κατηγορουμένους, (αμεσότητα). Παράγραφος 3 ο κατηγορούμενος και οι άλλοι διάδικοι μπορούν να ζητήσουν διευκρινήσεις, όμως παράγραφος 4, η κατάθεση προδικασίας δεν διαβάζεται. Μπορεί να γίνει ανάγνωση περικοπών για να βοηθήσουν τη μνήμη ή σε περίπτωση αντιφάσεων, αλλά πάντα επικουρικά, συμπληρωματικά. </w:t>
      </w:r>
    </w:p>
    <w:sectPr w:rsidR="004F43F5" w:rsidRPr="00C34355"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4355"/>
    <w:rsid w:val="00416FE9"/>
    <w:rsid w:val="004F43F5"/>
    <w:rsid w:val="006443F8"/>
    <w:rsid w:val="00832E29"/>
    <w:rsid w:val="00A0446B"/>
    <w:rsid w:val="00A34055"/>
    <w:rsid w:val="00AA1436"/>
    <w:rsid w:val="00C34355"/>
    <w:rsid w:val="00CD7F00"/>
    <w:rsid w:val="00DA4782"/>
    <w:rsid w:val="00E167B2"/>
    <w:rsid w:val="00E66098"/>
    <w:rsid w:val="00F528A1"/>
    <w:rsid w:val="00FA508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2">
    <w:name w:val="heading 2"/>
    <w:basedOn w:val="a"/>
    <w:next w:val="a"/>
    <w:link w:val="2Char"/>
    <w:uiPriority w:val="9"/>
    <w:unhideWhenUsed/>
    <w:qFormat/>
    <w:rsid w:val="00FA50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FA508D"/>
    <w:rPr>
      <w:rFonts w:asciiTheme="majorHAnsi" w:eastAsiaTheme="majorEastAsia" w:hAnsiTheme="majorHAnsi" w:cstheme="majorBidi"/>
      <w:b/>
      <w:bCs/>
      <w:color w:val="4F81BD" w:themeColor="accent1"/>
      <w:sz w:val="26"/>
      <w:szCs w:val="26"/>
    </w:rPr>
  </w:style>
  <w:style w:type="character" w:styleId="a3">
    <w:name w:val="Emphasis"/>
    <w:basedOn w:val="a0"/>
    <w:uiPriority w:val="20"/>
    <w:qFormat/>
    <w:rsid w:val="00FA508D"/>
    <w:rPr>
      <w:i/>
      <w:iCs/>
    </w:rPr>
  </w:style>
  <w:style w:type="character" w:styleId="a4">
    <w:name w:val="Strong"/>
    <w:basedOn w:val="a0"/>
    <w:uiPriority w:val="22"/>
    <w:qFormat/>
    <w:rsid w:val="00FA508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920</TotalTime>
  <Pages>4</Pages>
  <Words>1672</Words>
  <Characters>9033</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2</cp:revision>
  <dcterms:created xsi:type="dcterms:W3CDTF">2014-03-02T09:48:00Z</dcterms:created>
  <dcterms:modified xsi:type="dcterms:W3CDTF">2014-03-04T09:12:00Z</dcterms:modified>
</cp:coreProperties>
</file>