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8A1" w:rsidRPr="00137A25" w:rsidRDefault="002C0F7B">
      <w:pPr>
        <w:rPr>
          <w:rStyle w:val="a4"/>
        </w:rPr>
      </w:pPr>
      <w:r w:rsidRPr="00137A25">
        <w:rPr>
          <w:rStyle w:val="a4"/>
        </w:rPr>
        <w:t xml:space="preserve">Ατομικά και Κοινωνικά Δικαιώματα </w:t>
      </w:r>
    </w:p>
    <w:p w:rsidR="002C0F7B" w:rsidRPr="00137A25" w:rsidRDefault="002C0F7B">
      <w:pPr>
        <w:rPr>
          <w:rStyle w:val="a4"/>
        </w:rPr>
      </w:pPr>
      <w:r w:rsidRPr="00137A25">
        <w:rPr>
          <w:rStyle w:val="a4"/>
        </w:rPr>
        <w:t xml:space="preserve">Μάθημα : 6ο </w:t>
      </w:r>
    </w:p>
    <w:p w:rsidR="002C0F7B" w:rsidRDefault="002C0F7B" w:rsidP="00137A25">
      <w:pPr>
        <w:pStyle w:val="a5"/>
      </w:pPr>
      <w:r>
        <w:t xml:space="preserve">Απόρρητο Επικοινωνίας και Παράνομα Αποδεικτικά Μέσα </w:t>
      </w:r>
    </w:p>
    <w:p w:rsidR="00FE1860" w:rsidRPr="00FE1860" w:rsidRDefault="00FE1860" w:rsidP="002C0F7B">
      <w:pPr>
        <w:autoSpaceDE w:val="0"/>
        <w:autoSpaceDN w:val="0"/>
        <w:adjustRightInd w:val="0"/>
        <w:rPr>
          <w:rStyle w:val="Char1"/>
        </w:rPr>
      </w:pPr>
      <w:r>
        <w:rPr>
          <w:rStyle w:val="a6"/>
        </w:rPr>
        <w:t xml:space="preserve">Άρθρο 19 : </w:t>
      </w:r>
      <w:r w:rsidRPr="00FE1860">
        <w:rPr>
          <w:rStyle w:val="Char1"/>
        </w:rPr>
        <w:t xml:space="preserve">1. Το απόρρητο των επιστολών και της ελεύθερης ανταπόκρισης ή επικοινωνίας με οποιονδήποτε άλλο τρόπο είναι απόλυτα απαραβίαστο. </w:t>
      </w:r>
      <w:r>
        <w:rPr>
          <w:rStyle w:val="Char1"/>
        </w:rPr>
        <w:t>Νόμος ορίζει τις εγγυήσεις υπό τις οποίες η δικαστική αρχή δεν δεσμεύεται από το απόρρητο για λόγους εθνικής ασφάλειας ή για διακρίβωση ιδιαίτερα σοβαρών εγκλημάτων. 2. Νόμος ορίζει τα σχετικά με τη συγκρότηση, τη λειτουργία και τις αρμοδιότητες ανεξάρτητης αρχής που διασφαλίζει το απόρρητο της παραγράφου 1. 3. Απαγορεύεται η χρήση αποδεικτικών μέσων που έχουν αποκτηθεί κατά παράβαση του άρθρου αυτού και των άρθρων 9 και 9</w:t>
      </w:r>
      <w:r w:rsidRPr="00FE1860">
        <w:rPr>
          <w:rStyle w:val="Char1"/>
          <w:vertAlign w:val="superscript"/>
        </w:rPr>
        <w:t>Α</w:t>
      </w:r>
      <w:r>
        <w:rPr>
          <w:rStyle w:val="Char1"/>
        </w:rPr>
        <w:t xml:space="preserve">. </w:t>
      </w:r>
    </w:p>
    <w:p w:rsidR="002C0F7B" w:rsidRDefault="002C0F7B" w:rsidP="002C0F7B">
      <w:pPr>
        <w:autoSpaceDE w:val="0"/>
        <w:autoSpaceDN w:val="0"/>
        <w:adjustRightInd w:val="0"/>
        <w:rPr>
          <w:rFonts w:ascii="Calibri" w:hAnsi="Calibri" w:cs="Calibri"/>
        </w:rPr>
      </w:pPr>
      <w:r w:rsidRPr="00137A25">
        <w:rPr>
          <w:rStyle w:val="a6"/>
        </w:rPr>
        <w:t>Θεμελίωση</w:t>
      </w:r>
      <w:r>
        <w:rPr>
          <w:rFonts w:ascii="Calibri" w:hAnsi="Calibri" w:cs="Calibri"/>
        </w:rPr>
        <w:t>:</w:t>
      </w:r>
    </w:p>
    <w:p w:rsidR="002C0F7B" w:rsidRPr="002C0F7B" w:rsidRDefault="002C0F7B" w:rsidP="002C0F7B">
      <w:pPr>
        <w:pStyle w:val="a3"/>
        <w:numPr>
          <w:ilvl w:val="0"/>
          <w:numId w:val="3"/>
        </w:numPr>
        <w:autoSpaceDE w:val="0"/>
        <w:autoSpaceDN w:val="0"/>
        <w:adjustRightInd w:val="0"/>
        <w:rPr>
          <w:rFonts w:ascii="Calibri" w:hAnsi="Calibri" w:cs="Calibri"/>
        </w:rPr>
      </w:pPr>
      <w:r w:rsidRPr="00137A25">
        <w:rPr>
          <w:rStyle w:val="a6"/>
        </w:rPr>
        <w:t>Άρθρο 19 του Συντάγματος</w:t>
      </w:r>
      <w:r w:rsidRPr="002C0F7B">
        <w:rPr>
          <w:rFonts w:ascii="Calibri" w:hAnsi="Calibri" w:cs="Calibri"/>
        </w:rPr>
        <w:t xml:space="preserve"> : απόλυτα απαραβίαστο δικαίωμα του απορρήτου των επιστολών και της ελεύθερης ανταπόκρισης ή επικοινωνίας.</w:t>
      </w:r>
    </w:p>
    <w:p w:rsidR="002C0F7B" w:rsidRPr="00137A25" w:rsidRDefault="002C0F7B" w:rsidP="002C0F7B">
      <w:pPr>
        <w:pStyle w:val="a3"/>
        <w:numPr>
          <w:ilvl w:val="0"/>
          <w:numId w:val="3"/>
        </w:numPr>
        <w:autoSpaceDE w:val="0"/>
        <w:autoSpaceDN w:val="0"/>
        <w:adjustRightInd w:val="0"/>
        <w:rPr>
          <w:rStyle w:val="a7"/>
        </w:rPr>
      </w:pPr>
      <w:r w:rsidRPr="002C0F7B">
        <w:rPr>
          <w:rFonts w:ascii="Calibri" w:hAnsi="Calibri" w:cs="Calibri"/>
        </w:rPr>
        <w:t xml:space="preserve">Η δικαστική αρχή δε δεσμεύεται από το απόρρητο για </w:t>
      </w:r>
      <w:r w:rsidRPr="00137A25">
        <w:rPr>
          <w:rStyle w:val="a7"/>
        </w:rPr>
        <w:t>λόγους εθνικής ασφάλειας ή για ιδιαίτερα σοβαρά εγκλήματα.</w:t>
      </w:r>
    </w:p>
    <w:p w:rsidR="002C0F7B" w:rsidRPr="002C0F7B" w:rsidRDefault="002C0F7B" w:rsidP="002C0F7B">
      <w:pPr>
        <w:pStyle w:val="a3"/>
        <w:numPr>
          <w:ilvl w:val="0"/>
          <w:numId w:val="3"/>
        </w:numPr>
        <w:autoSpaceDE w:val="0"/>
        <w:autoSpaceDN w:val="0"/>
        <w:adjustRightInd w:val="0"/>
        <w:rPr>
          <w:rFonts w:ascii="Calibri" w:hAnsi="Calibri" w:cs="Calibri"/>
        </w:rPr>
      </w:pPr>
      <w:r w:rsidRPr="002C0F7B">
        <w:rPr>
          <w:rFonts w:ascii="Calibri" w:hAnsi="Calibri" w:cs="Calibri"/>
        </w:rPr>
        <w:t>Το απόρρητο διασφαλίζεται μέσω της ύπαρξης και της λειτουργίας ανεξ</w:t>
      </w:r>
      <w:r>
        <w:rPr>
          <w:rFonts w:ascii="Calibri" w:hAnsi="Calibri" w:cs="Calibri"/>
        </w:rPr>
        <w:t xml:space="preserve">άρτητης διοικητικής αρχής </w:t>
      </w:r>
    </w:p>
    <w:p w:rsidR="002C0F7B" w:rsidRPr="002C0F7B" w:rsidRDefault="002C0F7B" w:rsidP="002C0F7B">
      <w:pPr>
        <w:pStyle w:val="a3"/>
        <w:numPr>
          <w:ilvl w:val="0"/>
          <w:numId w:val="3"/>
        </w:numPr>
        <w:autoSpaceDE w:val="0"/>
        <w:autoSpaceDN w:val="0"/>
        <w:adjustRightInd w:val="0"/>
        <w:rPr>
          <w:rFonts w:ascii="Calibri" w:hAnsi="Calibri" w:cs="Calibri"/>
        </w:rPr>
      </w:pPr>
      <w:r w:rsidRPr="002C0F7B">
        <w:rPr>
          <w:rFonts w:ascii="Calibri" w:hAnsi="Calibri" w:cs="Calibri"/>
        </w:rPr>
        <w:t>Απαγορεύεται η χρήση παράνομων αποδεικ</w:t>
      </w:r>
      <w:r>
        <w:rPr>
          <w:rFonts w:ascii="Calibri" w:hAnsi="Calibri" w:cs="Calibri"/>
        </w:rPr>
        <w:t>τικών μέσων κατά παράβαση του άρθρου 19</w:t>
      </w:r>
      <w:r w:rsidRPr="002C0F7B">
        <w:rPr>
          <w:rFonts w:ascii="Calibri" w:hAnsi="Calibri" w:cs="Calibri"/>
        </w:rPr>
        <w:t xml:space="preserve"> και του 9</w:t>
      </w:r>
      <w:r w:rsidRPr="002C0F7B">
        <w:rPr>
          <w:rFonts w:ascii="Calibri" w:hAnsi="Calibri" w:cs="Calibri"/>
          <w:vertAlign w:val="superscript"/>
        </w:rPr>
        <w:t>Α</w:t>
      </w:r>
      <w:r w:rsidRPr="002C0F7B">
        <w:rPr>
          <w:rFonts w:ascii="Calibri" w:hAnsi="Calibri" w:cs="Calibri"/>
        </w:rPr>
        <w:t xml:space="preserve"> που αφορά τα προσωπικά δεδομένα.</w:t>
      </w:r>
    </w:p>
    <w:p w:rsidR="002C0F7B" w:rsidRDefault="002C0F7B" w:rsidP="002C0F7B">
      <w:pPr>
        <w:autoSpaceDE w:val="0"/>
        <w:autoSpaceDN w:val="0"/>
        <w:adjustRightInd w:val="0"/>
        <w:rPr>
          <w:rFonts w:ascii="Calibri" w:hAnsi="Calibri" w:cs="Calibri"/>
        </w:rPr>
      </w:pPr>
      <w:r w:rsidRPr="00137A25">
        <w:rPr>
          <w:rStyle w:val="a7"/>
        </w:rPr>
        <w:t>Ευρωπαϊκή Σύμβαση Δικαιωμάτων του Ανθρώπου</w:t>
      </w:r>
      <w:r>
        <w:rPr>
          <w:rFonts w:ascii="Calibri" w:hAnsi="Calibri" w:cs="Calibri"/>
        </w:rPr>
        <w:t xml:space="preserve">, άρθρο 8: </w:t>
      </w:r>
      <w:r w:rsidRPr="002C0F7B">
        <w:rPr>
          <w:rFonts w:ascii="Calibri" w:hAnsi="Calibri" w:cs="Calibri"/>
        </w:rPr>
        <w:t>«</w:t>
      </w:r>
      <w:r>
        <w:rPr>
          <w:rFonts w:ascii="Calibri" w:hAnsi="Calibri" w:cs="Calibri"/>
        </w:rPr>
        <w:t>Καθένας δικαιούται το σεβασμό της προσωπικής ζωής… και της αλληλογραφίας του</w:t>
      </w:r>
      <w:r w:rsidRPr="002C0F7B">
        <w:rPr>
          <w:rFonts w:ascii="Calibri" w:hAnsi="Calibri" w:cs="Calibri"/>
        </w:rPr>
        <w:t>». «</w:t>
      </w:r>
      <w:r>
        <w:rPr>
          <w:rFonts w:ascii="Calibri" w:hAnsi="Calibri" w:cs="Calibri"/>
        </w:rPr>
        <w:t>Δεν επιτρέπεται επέμβαση δημόσιας αρχής κατά την άσκηση του δικαιώματος αυτού, εκτός αν η επέμβαση αυτή προβλέπεται από το νόμο και αποτελεί μέτρο στο οποίο είναι αναγκαίο να καταφύγει μια δημοκρατική κοινωνία για την εθνική ασφάλεια, τη δημόσια ασφάλεια, την οικονομική ευημερία, τη προάσπιση της τάξεως και τη πρόληψη ποινικών παραβάσεων, τη προστασία της υγείας ή της ηθικής και την προστασία δικαιωμάτων ή ελευθεριών άλλων</w:t>
      </w:r>
      <w:r w:rsidRPr="002C0F7B">
        <w:rPr>
          <w:rFonts w:ascii="Calibri" w:hAnsi="Calibri" w:cs="Calibri"/>
        </w:rPr>
        <w:t>».</w:t>
      </w:r>
      <w:r>
        <w:rPr>
          <w:rFonts w:ascii="Calibri" w:hAnsi="Calibri" w:cs="Calibri"/>
        </w:rPr>
        <w:br/>
        <w:t>Άλλα νομοθετήματα: Διεθνές Σύμφωνο για τα Ατομικά και Κοινωνικά Δικαιώματα, Οικουμενική Διακήρυξη Ηνωμένων Εθνών, Χάρτης Θεμελιωδών Δικαιωμάτων ΟΗΕ.</w:t>
      </w:r>
    </w:p>
    <w:p w:rsidR="002C0F7B" w:rsidRDefault="002C0F7B" w:rsidP="002C0F7B">
      <w:pPr>
        <w:autoSpaceDE w:val="0"/>
        <w:autoSpaceDN w:val="0"/>
        <w:adjustRightInd w:val="0"/>
        <w:rPr>
          <w:rFonts w:ascii="Calibri" w:hAnsi="Calibri" w:cs="Calibri"/>
        </w:rPr>
      </w:pPr>
      <w:r>
        <w:rPr>
          <w:rFonts w:ascii="Calibri" w:hAnsi="Calibri" w:cs="Calibri"/>
        </w:rPr>
        <w:t xml:space="preserve">Το δικαίωμα αυτό ανάγεται στη </w:t>
      </w:r>
      <w:r w:rsidRPr="00137A25">
        <w:rPr>
          <w:rStyle w:val="a7"/>
        </w:rPr>
        <w:t>προστασία της ιδιωτικής σφαίρας του ανθρώπου</w:t>
      </w:r>
      <w:r>
        <w:rPr>
          <w:rFonts w:ascii="Calibri" w:hAnsi="Calibri" w:cs="Calibri"/>
        </w:rPr>
        <w:t xml:space="preserve"> και στις σχέσεις με τους συνανθρώπους του που μεταξύ άλλων επιβάλλουν την επικοινωνία που ξεπερνά τα όρια του ασύλου της κατοικίας (οπότε και προφανώς καλύπτεται από τις σχετικές διατάξεις) και λαμβάνει τη μορφή γραπτών μηνυμάτων, τηλεφωνημάτων, </w:t>
      </w:r>
      <w:proofErr w:type="spellStart"/>
      <w:r>
        <w:rPr>
          <w:rFonts w:ascii="Calibri" w:hAnsi="Calibri" w:cs="Calibri"/>
        </w:rPr>
        <w:t>fax</w:t>
      </w:r>
      <w:proofErr w:type="spellEnd"/>
      <w:r>
        <w:rPr>
          <w:rFonts w:ascii="Calibri" w:hAnsi="Calibri" w:cs="Calibri"/>
        </w:rPr>
        <w:t>, e-</w:t>
      </w:r>
      <w:proofErr w:type="spellStart"/>
      <w:r>
        <w:rPr>
          <w:rFonts w:ascii="Calibri" w:hAnsi="Calibri" w:cs="Calibri"/>
        </w:rPr>
        <w:t>mail</w:t>
      </w:r>
      <w:proofErr w:type="spellEnd"/>
      <w:r>
        <w:rPr>
          <w:rFonts w:ascii="Calibri" w:hAnsi="Calibri" w:cs="Calibri"/>
        </w:rPr>
        <w:t xml:space="preserve"> και τα λοιπά. Αναγκαία κρίνεται επομένως η προστασία του περιεχομένου των συγκεκριμένων μηνυμάτων από τις δημόσιες αρχές και η διατήρηση της μυστικότητας που τα μέλη επιθυμούν να έχουν. </w:t>
      </w:r>
    </w:p>
    <w:p w:rsidR="002C0F7B" w:rsidRDefault="002C0F7B" w:rsidP="002C0F7B">
      <w:pPr>
        <w:autoSpaceDE w:val="0"/>
        <w:autoSpaceDN w:val="0"/>
        <w:adjustRightInd w:val="0"/>
        <w:rPr>
          <w:rFonts w:ascii="Calibri" w:hAnsi="Calibri" w:cs="Calibri"/>
        </w:rPr>
      </w:pPr>
      <w:r>
        <w:rPr>
          <w:rFonts w:ascii="Calibri" w:hAnsi="Calibri" w:cs="Calibri"/>
        </w:rPr>
        <w:lastRenderedPageBreak/>
        <w:t xml:space="preserve">Δεν υπήρχε ρητή κατοχύρωση του συγκεκριμένου δικαιώματος στα επαναστατικά συντάγματα, και κατά κάποιον τρόπο καλυπτόταν από τις διατάξεις που σχετίζονταν με την ατομική ελευθερία. Προβλέπεται πρώτη φορά το 1844 ως </w:t>
      </w:r>
      <w:r w:rsidRPr="002C0F7B">
        <w:rPr>
          <w:rFonts w:ascii="Calibri" w:hAnsi="Calibri" w:cs="Calibri"/>
        </w:rPr>
        <w:t>«</w:t>
      </w:r>
      <w:proofErr w:type="spellStart"/>
      <w:r>
        <w:rPr>
          <w:rFonts w:ascii="Calibri" w:hAnsi="Calibri" w:cs="Calibri"/>
        </w:rPr>
        <w:t>απαραβίαστον</w:t>
      </w:r>
      <w:proofErr w:type="spellEnd"/>
      <w:r>
        <w:rPr>
          <w:rFonts w:ascii="Calibri" w:hAnsi="Calibri" w:cs="Calibri"/>
        </w:rPr>
        <w:t xml:space="preserve"> των επιστολών</w:t>
      </w:r>
      <w:r w:rsidRPr="002C0F7B">
        <w:rPr>
          <w:rFonts w:ascii="Calibri" w:hAnsi="Calibri" w:cs="Calibri"/>
        </w:rPr>
        <w:t xml:space="preserve">», </w:t>
      </w:r>
      <w:r>
        <w:rPr>
          <w:rFonts w:ascii="Calibri" w:hAnsi="Calibri" w:cs="Calibri"/>
        </w:rPr>
        <w:t>Τα επόμενα συντάγματα, περιλαμβάνουν τροποποιήσεις που κρίθηκαν αναγκαίες λόγω της τεχνολογικής ανάπτυξης και της δημιουργίας όλο και περισσότερων μέσων ιδιωτικής επικοινωνίας.</w:t>
      </w:r>
    </w:p>
    <w:p w:rsidR="002C0F7B" w:rsidRPr="00137A25" w:rsidRDefault="002C0F7B" w:rsidP="002C0F7B">
      <w:pPr>
        <w:autoSpaceDE w:val="0"/>
        <w:autoSpaceDN w:val="0"/>
        <w:adjustRightInd w:val="0"/>
        <w:rPr>
          <w:rStyle w:val="a6"/>
        </w:rPr>
      </w:pPr>
      <w:r w:rsidRPr="00137A25">
        <w:rPr>
          <w:rStyle w:val="a6"/>
        </w:rPr>
        <w:t>Περιεχόμενο:</w:t>
      </w:r>
    </w:p>
    <w:p w:rsidR="002C0F7B" w:rsidRPr="002C0F7B" w:rsidRDefault="002C0F7B" w:rsidP="002C0F7B">
      <w:pPr>
        <w:pStyle w:val="a3"/>
        <w:numPr>
          <w:ilvl w:val="0"/>
          <w:numId w:val="4"/>
        </w:numPr>
        <w:autoSpaceDE w:val="0"/>
        <w:autoSpaceDN w:val="0"/>
        <w:adjustRightInd w:val="0"/>
        <w:rPr>
          <w:rFonts w:ascii="Calibri" w:hAnsi="Calibri" w:cs="Calibri"/>
        </w:rPr>
      </w:pPr>
      <w:r w:rsidRPr="00137A25">
        <w:rPr>
          <w:rStyle w:val="a6"/>
        </w:rPr>
        <w:t>Αντικείμενο</w:t>
      </w:r>
      <w:r w:rsidRPr="002C0F7B">
        <w:rPr>
          <w:rFonts w:ascii="Calibri" w:hAnsi="Calibri" w:cs="Calibri"/>
        </w:rPr>
        <w:t xml:space="preserve"> προστασίας: </w:t>
      </w:r>
      <w:r w:rsidRPr="00137A25">
        <w:rPr>
          <w:rStyle w:val="a7"/>
        </w:rPr>
        <w:t>Όχι το μήνυμα</w:t>
      </w:r>
      <w:r w:rsidRPr="002C0F7B">
        <w:rPr>
          <w:rFonts w:ascii="Calibri" w:hAnsi="Calibri" w:cs="Calibri"/>
        </w:rPr>
        <w:t xml:space="preserve">, αλλά το απόρρητο του μηνύματος. Παραβίαση του δικαιώματος συνιστά η παραβίαση του απορρήτου, ασχέτως του περιεχομένου που αυτό έχει. </w:t>
      </w:r>
    </w:p>
    <w:p w:rsidR="002C0F7B" w:rsidRDefault="002C0F7B" w:rsidP="002C0F7B">
      <w:pPr>
        <w:autoSpaceDE w:val="0"/>
        <w:autoSpaceDN w:val="0"/>
        <w:adjustRightInd w:val="0"/>
        <w:rPr>
          <w:rFonts w:ascii="Calibri" w:hAnsi="Calibri" w:cs="Calibri"/>
        </w:rPr>
      </w:pPr>
      <w:r>
        <w:rPr>
          <w:rFonts w:ascii="Calibri" w:hAnsi="Calibri" w:cs="Calibri"/>
        </w:rPr>
        <w:t xml:space="preserve">Το άρθρο 19 δεν περιορίζεται στη προστασία του απορρήτου των επιστολών και εν γένει των γραπτών μηνυμάτων. Πρόκειται για μια διάταξη αρκετά ευρεία, που περιλαμβάνει οποιαδήποτε μορφή ιδιωτικής, εμπιστευτικής  επικοινωνίας. Με λίγα λόγια, </w:t>
      </w:r>
      <w:r w:rsidRPr="00137A25">
        <w:rPr>
          <w:rStyle w:val="a7"/>
        </w:rPr>
        <w:t>κάθε μορφή επικοινωνίας π</w:t>
      </w:r>
      <w:r>
        <w:rPr>
          <w:rFonts w:ascii="Calibri" w:hAnsi="Calibri" w:cs="Calibri"/>
        </w:rPr>
        <w:t xml:space="preserve">ου ο αποστολέας τη θεωρεί ως δημόσια (πχ μια ανοιχτή επιστολή, μια διαφήμιση, μια αγγελία) </w:t>
      </w:r>
      <w:r w:rsidRPr="00137A25">
        <w:rPr>
          <w:rStyle w:val="a7"/>
        </w:rPr>
        <w:t>δεν προστατεύεται</w:t>
      </w:r>
      <w:r>
        <w:rPr>
          <w:rFonts w:ascii="Calibri" w:hAnsi="Calibri" w:cs="Calibri"/>
        </w:rPr>
        <w:t xml:space="preserve"> από τις διατάξεις περί απορρήτου, αλλά από αυτές περί ελευθερίας του λόγου και δεν πρόκειται για </w:t>
      </w:r>
      <w:r w:rsidRPr="002C0F7B">
        <w:rPr>
          <w:rFonts w:ascii="Calibri" w:hAnsi="Calibri" w:cs="Calibri"/>
        </w:rPr>
        <w:t>«</w:t>
      </w:r>
      <w:r>
        <w:rPr>
          <w:rFonts w:ascii="Calibri" w:hAnsi="Calibri" w:cs="Calibri"/>
        </w:rPr>
        <w:t>ανταπόκριση</w:t>
      </w:r>
      <w:r w:rsidRPr="002C0F7B">
        <w:rPr>
          <w:rFonts w:ascii="Calibri" w:hAnsi="Calibri" w:cs="Calibri"/>
        </w:rPr>
        <w:t xml:space="preserve">» </w:t>
      </w:r>
      <w:r>
        <w:rPr>
          <w:rFonts w:ascii="Calibri" w:hAnsi="Calibri" w:cs="Calibri"/>
        </w:rPr>
        <w:t xml:space="preserve">ή </w:t>
      </w:r>
      <w:r w:rsidRPr="002C0F7B">
        <w:rPr>
          <w:rFonts w:ascii="Calibri" w:hAnsi="Calibri" w:cs="Calibri"/>
        </w:rPr>
        <w:t>«</w:t>
      </w:r>
      <w:r>
        <w:rPr>
          <w:rFonts w:ascii="Calibri" w:hAnsi="Calibri" w:cs="Calibri"/>
        </w:rPr>
        <w:t>επικοινωνία</w:t>
      </w:r>
      <w:r w:rsidRPr="002C0F7B">
        <w:rPr>
          <w:rFonts w:ascii="Calibri" w:hAnsi="Calibri" w:cs="Calibri"/>
        </w:rPr>
        <w:t xml:space="preserve">» </w:t>
      </w:r>
      <w:r>
        <w:rPr>
          <w:rFonts w:ascii="Calibri" w:hAnsi="Calibri" w:cs="Calibri"/>
        </w:rPr>
        <w:t xml:space="preserve">με την έννοια του 19. Το απόρρητο ισχύει για κάθε μέσο επικοινωνίας εφόσον αυτό είναι από τη φύση του κατάλληλο για τη </w:t>
      </w:r>
      <w:r w:rsidRPr="00137A25">
        <w:rPr>
          <w:rStyle w:val="a7"/>
        </w:rPr>
        <w:t>διεξαγωγή επικοινωνίας σε συνθήκες μη δημοσιότητας</w:t>
      </w:r>
      <w:r>
        <w:rPr>
          <w:rFonts w:ascii="Calibri" w:hAnsi="Calibri" w:cs="Calibri"/>
        </w:rPr>
        <w:t xml:space="preserve"> (ανοικτή διάταξη, έτοιμη να περιλάβει και όποιο άλλο μέσο που πληροί αυτές τις προϋποθέσεις κάνει την εμφάνισή του στο μέλλον. Αυτό τονίστηκε και κατά τη συζήτηση της διάταξης στην Πέμπτης Αναθεωρητική Βουλή: Η δε </w:t>
      </w:r>
      <w:proofErr w:type="spellStart"/>
      <w:r>
        <w:rPr>
          <w:rFonts w:ascii="Calibri" w:hAnsi="Calibri" w:cs="Calibri"/>
        </w:rPr>
        <w:t>γενικότις</w:t>
      </w:r>
      <w:proofErr w:type="spellEnd"/>
      <w:r>
        <w:rPr>
          <w:rFonts w:ascii="Calibri" w:hAnsi="Calibri" w:cs="Calibri"/>
        </w:rPr>
        <w:t xml:space="preserve"> της διατυπώσεως περιλαμβάνει άπαντα όλα τα μέσα </w:t>
      </w:r>
      <w:proofErr w:type="spellStart"/>
      <w:r>
        <w:rPr>
          <w:rFonts w:ascii="Calibri" w:hAnsi="Calibri" w:cs="Calibri"/>
        </w:rPr>
        <w:t>δι</w:t>
      </w:r>
      <w:proofErr w:type="spellEnd"/>
      <w:r>
        <w:rPr>
          <w:rFonts w:ascii="Calibri" w:hAnsi="Calibri" w:cs="Calibri"/>
        </w:rPr>
        <w:t xml:space="preserve">’ ων ο άνθρωπος είναι δυνατόν να βρεθεί εις ανταπόκριση, ανταλλαγή σκέψεως κλπ) . Η επικοινωνία αυτή μπορεί να έχει χαρακτήρα είτε προσωπικό είτε επαγγελματικό κλπ. </w:t>
      </w:r>
    </w:p>
    <w:p w:rsidR="002C0F7B" w:rsidRDefault="002C0F7B" w:rsidP="002C0F7B">
      <w:pPr>
        <w:autoSpaceDE w:val="0"/>
        <w:autoSpaceDN w:val="0"/>
        <w:adjustRightInd w:val="0"/>
        <w:rPr>
          <w:rFonts w:ascii="Calibri" w:hAnsi="Calibri" w:cs="Calibri"/>
        </w:rPr>
      </w:pPr>
      <w:r w:rsidRPr="00137A25">
        <w:rPr>
          <w:rStyle w:val="a6"/>
        </w:rPr>
        <w:t>Σχέση με Ελευθερία της γνώμης</w:t>
      </w:r>
      <w:r>
        <w:rPr>
          <w:rFonts w:ascii="Calibri" w:hAnsi="Calibri" w:cs="Calibri"/>
        </w:rPr>
        <w:t xml:space="preserve">: Αντικείμενο του άρθρου 14 είναι η ελευθερία έκφρασης και διάδοσης στοχασμών προφορικά, γραπτά ή δια του τύπου. Οποιαδήποτε τέτοια μορφή έκφρασης προστατεύεται από την οικεία διάταξη, ενώ το απόρρητο από το 19. Πρόκειται για </w:t>
      </w:r>
      <w:r w:rsidRPr="00137A25">
        <w:rPr>
          <w:rStyle w:val="a7"/>
        </w:rPr>
        <w:t>αυτοτελή δικαιώματα</w:t>
      </w:r>
      <w:r>
        <w:rPr>
          <w:rFonts w:ascii="Calibri" w:hAnsi="Calibri" w:cs="Calibri"/>
        </w:rPr>
        <w:t>, παρά το γεγονός ότι η παραβίαση του απορρήτου αποτελεί συγχρόνως και παραβίαση της ελευθερίας έκφρασης της γνώμης.</w:t>
      </w:r>
    </w:p>
    <w:p w:rsidR="002C0F7B" w:rsidRDefault="002C0F7B" w:rsidP="002C0F7B">
      <w:pPr>
        <w:autoSpaceDE w:val="0"/>
        <w:autoSpaceDN w:val="0"/>
        <w:adjustRightInd w:val="0"/>
        <w:rPr>
          <w:rFonts w:ascii="Calibri" w:hAnsi="Calibri" w:cs="Calibri"/>
        </w:rPr>
      </w:pPr>
      <w:r>
        <w:rPr>
          <w:rFonts w:ascii="Calibri" w:hAnsi="Calibri" w:cs="Calibri"/>
        </w:rPr>
        <w:t xml:space="preserve">Η </w:t>
      </w:r>
      <w:r w:rsidRPr="00137A25">
        <w:rPr>
          <w:rStyle w:val="a6"/>
        </w:rPr>
        <w:t>προστασία</w:t>
      </w:r>
      <w:r>
        <w:rPr>
          <w:rFonts w:ascii="Calibri" w:hAnsi="Calibri" w:cs="Calibri"/>
        </w:rPr>
        <w:t xml:space="preserve"> δεν αρχίζει μόνο πχ με τη ταχυδρόμηση μιας επιστολής, αλλά καλύπτει και τη μεταφορά της στο ταχυδρομείο, αφού και αυτό είναι μέρος της επικοινωνίας. Η προστασία του απορρήτου τελειώνει από τη στιγμή που ο παραλήπτης λάβει γνώση του περιεχομένου (ιδιωτικό έγγραφο).</w:t>
      </w:r>
    </w:p>
    <w:p w:rsidR="002C0F7B" w:rsidRDefault="002C0F7B" w:rsidP="002C0F7B">
      <w:pPr>
        <w:autoSpaceDE w:val="0"/>
        <w:autoSpaceDN w:val="0"/>
        <w:adjustRightInd w:val="0"/>
        <w:rPr>
          <w:rFonts w:ascii="Calibri" w:hAnsi="Calibri" w:cs="Calibri"/>
        </w:rPr>
      </w:pPr>
      <w:r w:rsidRPr="00137A25">
        <w:rPr>
          <w:rStyle w:val="a6"/>
        </w:rPr>
        <w:t>Απαγορεύεται</w:t>
      </w:r>
      <w:r>
        <w:rPr>
          <w:rFonts w:ascii="Calibri" w:hAnsi="Calibri" w:cs="Calibri"/>
        </w:rPr>
        <w:t xml:space="preserve"> κάθε ενέργεια των δημοσίων αρχών για γνώση ή κοινοποίηση του περιεχομένου σε τρίτους. Σε ορισμένες περιπτώσεις βέβαια, η γνώση είναι αναπόφευκτη (πχ τηλεγράφημα), αλλά και τότε απαγορεύεται το περιεχόμενο να γίνει περαιτέρω γνωστό.</w:t>
      </w:r>
    </w:p>
    <w:p w:rsidR="002C0F7B" w:rsidRDefault="002C0F7B" w:rsidP="002C0F7B">
      <w:pPr>
        <w:autoSpaceDE w:val="0"/>
        <w:autoSpaceDN w:val="0"/>
        <w:adjustRightInd w:val="0"/>
        <w:rPr>
          <w:rFonts w:ascii="Calibri" w:hAnsi="Calibri" w:cs="Calibri"/>
        </w:rPr>
      </w:pPr>
      <w:r w:rsidRPr="002C0F7B">
        <w:rPr>
          <w:rFonts w:ascii="Calibri" w:hAnsi="Calibri" w:cs="Calibri"/>
        </w:rPr>
        <w:t>«</w:t>
      </w:r>
      <w:r w:rsidRPr="00137A25">
        <w:rPr>
          <w:rStyle w:val="a6"/>
        </w:rPr>
        <w:t>ελεύθερη</w:t>
      </w:r>
      <w:r w:rsidRPr="002C0F7B">
        <w:rPr>
          <w:rFonts w:ascii="Calibri" w:hAnsi="Calibri" w:cs="Calibri"/>
        </w:rPr>
        <w:t xml:space="preserve">»: </w:t>
      </w:r>
      <w:r>
        <w:rPr>
          <w:rFonts w:ascii="Calibri" w:hAnsi="Calibri" w:cs="Calibri"/>
        </w:rPr>
        <w:t>Κατοχυρώνεται για πρώτη φορά το ελεύθερο της επικοινωνίας. Καθένας είναι ελεύθερος να προβαίνει σε εμπιστευτική, ιδιωτική επικοινωνία χωρίς να μπαίνει εμπόδιο κάποια δημόσια αρχή.</w:t>
      </w:r>
    </w:p>
    <w:p w:rsidR="002C0F7B" w:rsidRDefault="002C0F7B" w:rsidP="002C0F7B">
      <w:pPr>
        <w:autoSpaceDE w:val="0"/>
        <w:autoSpaceDN w:val="0"/>
        <w:adjustRightInd w:val="0"/>
        <w:rPr>
          <w:rFonts w:ascii="Calibri" w:hAnsi="Calibri" w:cs="Calibri"/>
        </w:rPr>
      </w:pPr>
      <w:r w:rsidRPr="00137A25">
        <w:rPr>
          <w:rStyle w:val="a6"/>
        </w:rPr>
        <w:lastRenderedPageBreak/>
        <w:t>Φορείς</w:t>
      </w:r>
      <w:r>
        <w:rPr>
          <w:rFonts w:ascii="Calibri" w:hAnsi="Calibri" w:cs="Calibri"/>
        </w:rPr>
        <w:t xml:space="preserve">: όλοι οι έλληνες πολίτες, οι αλλοδαποί, οι </w:t>
      </w:r>
      <w:proofErr w:type="spellStart"/>
      <w:r>
        <w:rPr>
          <w:rFonts w:ascii="Calibri" w:hAnsi="Calibri" w:cs="Calibri"/>
        </w:rPr>
        <w:t>ανιθαγενείς</w:t>
      </w:r>
      <w:proofErr w:type="spellEnd"/>
      <w:r>
        <w:rPr>
          <w:rFonts w:ascii="Calibri" w:hAnsi="Calibri" w:cs="Calibri"/>
        </w:rPr>
        <w:t xml:space="preserve">, και τα νομικά πρόσωπα ιδιωτικού δικαίου. Νομικά πρόσωπα δημοσίου δικαίου είναι </w:t>
      </w:r>
      <w:r w:rsidRPr="00137A25">
        <w:rPr>
          <w:rStyle w:val="a7"/>
        </w:rPr>
        <w:t>φορείς δημόσιας εξουσίας</w:t>
      </w:r>
      <w:r>
        <w:rPr>
          <w:rFonts w:ascii="Calibri" w:hAnsi="Calibri" w:cs="Calibri"/>
        </w:rPr>
        <w:t xml:space="preserve"> και επομένως </w:t>
      </w:r>
      <w:r w:rsidRPr="00137A25">
        <w:rPr>
          <w:rStyle w:val="a7"/>
        </w:rPr>
        <w:t>δεν ωφελούνται</w:t>
      </w:r>
      <w:r>
        <w:rPr>
          <w:rFonts w:ascii="Calibri" w:hAnsi="Calibri" w:cs="Calibri"/>
        </w:rPr>
        <w:t xml:space="preserve"> από τα ατομικά δικαιώματα. Όμως το απόρρητο προστατεύεται στο βαθμό που αυτό είναι απαραίτητο για την άσκηση της αυτοδιοικήσεώς τους (πχ Α</w:t>
      </w:r>
      <w:r w:rsidR="000B1C88">
        <w:rPr>
          <w:rFonts w:ascii="Calibri" w:hAnsi="Calibri" w:cs="Calibri"/>
        </w:rPr>
        <w:t xml:space="preserve">νώτατο </w:t>
      </w:r>
      <w:r>
        <w:rPr>
          <w:rFonts w:ascii="Calibri" w:hAnsi="Calibri" w:cs="Calibri"/>
        </w:rPr>
        <w:t>Ε</w:t>
      </w:r>
      <w:r w:rsidR="000B1C88">
        <w:rPr>
          <w:rFonts w:ascii="Calibri" w:hAnsi="Calibri" w:cs="Calibri"/>
        </w:rPr>
        <w:t>κπαιδευτικό Ίδρυμα</w:t>
      </w:r>
      <w:r>
        <w:rPr>
          <w:rFonts w:ascii="Calibri" w:hAnsi="Calibri" w:cs="Calibri"/>
        </w:rPr>
        <w:t>).</w:t>
      </w:r>
    </w:p>
    <w:p w:rsidR="002C0F7B" w:rsidRDefault="002C0F7B" w:rsidP="000B1C88">
      <w:pPr>
        <w:autoSpaceDE w:val="0"/>
        <w:autoSpaceDN w:val="0"/>
        <w:adjustRightInd w:val="0"/>
        <w:rPr>
          <w:rFonts w:ascii="Calibri" w:hAnsi="Calibri" w:cs="Calibri"/>
        </w:rPr>
      </w:pPr>
      <w:r w:rsidRPr="00137A25">
        <w:rPr>
          <w:rStyle w:val="a6"/>
        </w:rPr>
        <w:t>Αποδέκτες</w:t>
      </w:r>
      <w:r>
        <w:rPr>
          <w:rFonts w:ascii="Calibri" w:hAnsi="Calibri" w:cs="Calibri"/>
        </w:rPr>
        <w:t>: Όλοι οι φορείς δ</w:t>
      </w:r>
      <w:r w:rsidR="000B1C88">
        <w:rPr>
          <w:rFonts w:ascii="Calibri" w:hAnsi="Calibri" w:cs="Calibri"/>
        </w:rPr>
        <w:t xml:space="preserve">ημόσιας εξουσίας, το κράτος, νομικά πρόσωπα δημοσίου δικαίου, </w:t>
      </w:r>
      <w:r>
        <w:rPr>
          <w:rFonts w:ascii="Calibri" w:hAnsi="Calibri" w:cs="Calibri"/>
        </w:rPr>
        <w:t>νομοθετική/εκτελεστική/δικαστική εξουσία.</w:t>
      </w:r>
    </w:p>
    <w:p w:rsidR="002C0F7B" w:rsidRDefault="002C0F7B" w:rsidP="002C0F7B">
      <w:pPr>
        <w:autoSpaceDE w:val="0"/>
        <w:autoSpaceDN w:val="0"/>
        <w:adjustRightInd w:val="0"/>
        <w:rPr>
          <w:rFonts w:ascii="Calibri" w:hAnsi="Calibri" w:cs="Calibri"/>
        </w:rPr>
      </w:pPr>
      <w:r w:rsidRPr="00137A25">
        <w:rPr>
          <w:rStyle w:val="a6"/>
        </w:rPr>
        <w:t>Έννοια απορρήτου επικοινωνίας</w:t>
      </w:r>
      <w:r>
        <w:rPr>
          <w:rFonts w:ascii="Calibri" w:hAnsi="Calibri" w:cs="Calibri"/>
        </w:rPr>
        <w:t>: Η διακήρυξη του 19 σημαίνει ότι απαγορεύεται οποιαδήποτε ενέργεια δημοσίων αρχών για την απόκτηση γνώσεων ή κοινοποίηση σε τρίτους του περιεχομένου μηνύματος, εκτός από τις περιπτώσεις που κάμπτεται απ’ τη δικαστική αρχή. Η κρατική εξουσία είναι υποχρεωμένη να διασφαλίζει το απόρρητο αυτό..</w:t>
      </w:r>
    </w:p>
    <w:p w:rsidR="002C0F7B" w:rsidRDefault="002C0F7B" w:rsidP="002C0F7B">
      <w:pPr>
        <w:autoSpaceDE w:val="0"/>
        <w:autoSpaceDN w:val="0"/>
        <w:adjustRightInd w:val="0"/>
        <w:rPr>
          <w:rFonts w:ascii="Calibri" w:hAnsi="Calibri" w:cs="Calibri"/>
        </w:rPr>
      </w:pPr>
      <w:r>
        <w:rPr>
          <w:rFonts w:ascii="Calibri" w:hAnsi="Calibri" w:cs="Calibri"/>
        </w:rPr>
        <w:t>Απαραίτητο είναι να επιθυμείται η μυστικότητα. Άρση μπορεί να επέλθει και με τη συγκατάθεση των επικοινωνούντων.</w:t>
      </w:r>
    </w:p>
    <w:p w:rsidR="002C0F7B" w:rsidRDefault="002C0F7B" w:rsidP="002C0F7B">
      <w:pPr>
        <w:autoSpaceDE w:val="0"/>
        <w:autoSpaceDN w:val="0"/>
        <w:adjustRightInd w:val="0"/>
        <w:rPr>
          <w:rFonts w:ascii="Calibri" w:hAnsi="Calibri" w:cs="Calibri"/>
        </w:rPr>
      </w:pPr>
      <w:r w:rsidRPr="00137A25">
        <w:rPr>
          <w:rStyle w:val="a6"/>
        </w:rPr>
        <w:t>Προστατευόμενη επικοινωνία</w:t>
      </w:r>
      <w:r>
        <w:rPr>
          <w:rFonts w:ascii="Calibri" w:hAnsi="Calibri" w:cs="Calibri"/>
        </w:rPr>
        <w:t xml:space="preserve">: </w:t>
      </w:r>
    </w:p>
    <w:p w:rsidR="000B1C88" w:rsidRDefault="002C0F7B" w:rsidP="002C0F7B">
      <w:pPr>
        <w:pStyle w:val="a3"/>
        <w:numPr>
          <w:ilvl w:val="0"/>
          <w:numId w:val="5"/>
        </w:numPr>
        <w:autoSpaceDE w:val="0"/>
        <w:autoSpaceDN w:val="0"/>
        <w:adjustRightInd w:val="0"/>
        <w:rPr>
          <w:rFonts w:ascii="Calibri" w:hAnsi="Calibri" w:cs="Calibri"/>
        </w:rPr>
      </w:pPr>
      <w:r w:rsidRPr="000B1C88">
        <w:rPr>
          <w:rFonts w:ascii="Calibri" w:hAnsi="Calibri" w:cs="Calibri"/>
        </w:rPr>
        <w:t xml:space="preserve">προστατευόμενη επιστολή: Είναι αδιάφορο το είδος της ύλης και ο τρόπος γραφής. Τίθεται ζήτημα αν η ασφράγιστη επιστολή καλύπτεται από το 19. Όπως προαναφέρθηκε, στο πεδίο προστασίας του άρθρου ανήκει το απόρρητο της ελεύθερης ανταπόκρισης ή επικοινωνίας, συνεπώς και οι ασφράγιστες επιστολές αποτελούν μορφή επικοινωνίας. </w:t>
      </w:r>
    </w:p>
    <w:p w:rsidR="002C0F7B" w:rsidRPr="000B1C88" w:rsidRDefault="002C0F7B" w:rsidP="002C0F7B">
      <w:pPr>
        <w:pStyle w:val="a3"/>
        <w:numPr>
          <w:ilvl w:val="0"/>
          <w:numId w:val="5"/>
        </w:numPr>
        <w:autoSpaceDE w:val="0"/>
        <w:autoSpaceDN w:val="0"/>
        <w:adjustRightInd w:val="0"/>
        <w:rPr>
          <w:rFonts w:ascii="Calibri" w:hAnsi="Calibri" w:cs="Calibri"/>
        </w:rPr>
      </w:pPr>
      <w:r w:rsidRPr="000B1C88">
        <w:rPr>
          <w:rFonts w:ascii="Calibri" w:hAnsi="Calibri" w:cs="Calibri"/>
        </w:rPr>
        <w:t xml:space="preserve"> «Ενώπιος </w:t>
      </w:r>
      <w:proofErr w:type="spellStart"/>
      <w:r w:rsidRPr="000B1C88">
        <w:rPr>
          <w:rFonts w:ascii="Calibri" w:hAnsi="Calibri" w:cs="Calibri"/>
        </w:rPr>
        <w:t>Ενωπίω</w:t>
      </w:r>
      <w:proofErr w:type="spellEnd"/>
      <w:r w:rsidRPr="000B1C88">
        <w:rPr>
          <w:rFonts w:ascii="Calibri" w:hAnsi="Calibri" w:cs="Calibri"/>
        </w:rPr>
        <w:t xml:space="preserve">» επικοινωνία: Το 19 επεκτείνεται και στην ενώπιος </w:t>
      </w:r>
      <w:proofErr w:type="spellStart"/>
      <w:r w:rsidRPr="000B1C88">
        <w:rPr>
          <w:rFonts w:ascii="Calibri" w:hAnsi="Calibri" w:cs="Calibri"/>
        </w:rPr>
        <w:t>ενωπίω</w:t>
      </w:r>
      <w:proofErr w:type="spellEnd"/>
      <w:r w:rsidRPr="000B1C88">
        <w:rPr>
          <w:rFonts w:ascii="Calibri" w:hAnsi="Calibri" w:cs="Calibri"/>
        </w:rPr>
        <w:t xml:space="preserve"> επικοινωνία. Κάθε ιδιωτική εμπιστευτική επικοινωνία προστατεύεται.</w:t>
      </w:r>
    </w:p>
    <w:p w:rsidR="000B1C88" w:rsidRDefault="000B1C88" w:rsidP="002C0F7B">
      <w:pPr>
        <w:autoSpaceDE w:val="0"/>
        <w:autoSpaceDN w:val="0"/>
        <w:adjustRightInd w:val="0"/>
        <w:rPr>
          <w:rFonts w:ascii="Calibri" w:hAnsi="Calibri" w:cs="Calibri"/>
        </w:rPr>
      </w:pPr>
      <w:r w:rsidRPr="00137A25">
        <w:rPr>
          <w:rStyle w:val="a6"/>
        </w:rPr>
        <w:t>Περιορισμοί</w:t>
      </w:r>
      <w:r>
        <w:rPr>
          <w:rFonts w:ascii="Calibri" w:hAnsi="Calibri" w:cs="Calibri"/>
        </w:rPr>
        <w:t>:</w:t>
      </w:r>
    </w:p>
    <w:p w:rsidR="000B1C88" w:rsidRDefault="000B1C88" w:rsidP="002C0F7B">
      <w:pPr>
        <w:pStyle w:val="a3"/>
        <w:numPr>
          <w:ilvl w:val="0"/>
          <w:numId w:val="6"/>
        </w:numPr>
        <w:autoSpaceDE w:val="0"/>
        <w:autoSpaceDN w:val="0"/>
        <w:adjustRightInd w:val="0"/>
        <w:rPr>
          <w:rFonts w:ascii="Calibri" w:hAnsi="Calibri" w:cs="Calibri"/>
        </w:rPr>
      </w:pPr>
      <w:r>
        <w:rPr>
          <w:rFonts w:ascii="Calibri" w:hAnsi="Calibri" w:cs="Calibri"/>
        </w:rPr>
        <w:t xml:space="preserve">Άρθρο </w:t>
      </w:r>
      <w:r w:rsidR="002C0F7B" w:rsidRPr="000B1C88">
        <w:rPr>
          <w:rFonts w:ascii="Calibri" w:hAnsi="Calibri" w:cs="Calibri"/>
        </w:rPr>
        <w:t>48</w:t>
      </w:r>
      <w:r>
        <w:rPr>
          <w:rFonts w:ascii="Calibri" w:hAnsi="Calibri" w:cs="Calibri"/>
        </w:rPr>
        <w:t xml:space="preserve"> του </w:t>
      </w:r>
      <w:r w:rsidR="002C0F7B" w:rsidRPr="000B1C88">
        <w:rPr>
          <w:rFonts w:ascii="Calibri" w:hAnsi="Calibri" w:cs="Calibri"/>
        </w:rPr>
        <w:t>Σ</w:t>
      </w:r>
      <w:r>
        <w:rPr>
          <w:rFonts w:ascii="Calibri" w:hAnsi="Calibri" w:cs="Calibri"/>
        </w:rPr>
        <w:t>υντάγματος</w:t>
      </w:r>
      <w:r w:rsidR="002C0F7B" w:rsidRPr="000B1C88">
        <w:rPr>
          <w:rFonts w:ascii="Calibri" w:hAnsi="Calibri" w:cs="Calibri"/>
        </w:rPr>
        <w:t xml:space="preserve"> παρ</w:t>
      </w:r>
      <w:r>
        <w:rPr>
          <w:rFonts w:ascii="Calibri" w:hAnsi="Calibri" w:cs="Calibri"/>
        </w:rPr>
        <w:t>άγραφος</w:t>
      </w:r>
      <w:r w:rsidR="002C0F7B" w:rsidRPr="000B1C88">
        <w:rPr>
          <w:rFonts w:ascii="Calibri" w:hAnsi="Calibri" w:cs="Calibri"/>
        </w:rPr>
        <w:t xml:space="preserve"> 1 </w:t>
      </w:r>
    </w:p>
    <w:p w:rsidR="000B1C88" w:rsidRDefault="002C0F7B" w:rsidP="002C0F7B">
      <w:pPr>
        <w:pStyle w:val="a3"/>
        <w:numPr>
          <w:ilvl w:val="0"/>
          <w:numId w:val="6"/>
        </w:numPr>
        <w:autoSpaceDE w:val="0"/>
        <w:autoSpaceDN w:val="0"/>
        <w:adjustRightInd w:val="0"/>
        <w:rPr>
          <w:rFonts w:ascii="Calibri" w:hAnsi="Calibri" w:cs="Calibri"/>
        </w:rPr>
      </w:pPr>
      <w:r w:rsidRPr="000B1C88">
        <w:rPr>
          <w:rFonts w:ascii="Calibri" w:hAnsi="Calibri" w:cs="Calibri"/>
        </w:rPr>
        <w:t>Επιφύλαξη νόμου 19 παρ</w:t>
      </w:r>
      <w:r w:rsidR="000B1C88" w:rsidRPr="000B1C88">
        <w:rPr>
          <w:rFonts w:ascii="Calibri" w:hAnsi="Calibri" w:cs="Calibri"/>
        </w:rPr>
        <w:t>άγραφος 1 εδάφιο</w:t>
      </w:r>
      <w:r w:rsidRPr="000B1C88">
        <w:rPr>
          <w:rFonts w:ascii="Calibri" w:hAnsi="Calibri" w:cs="Calibri"/>
        </w:rPr>
        <w:t xml:space="preserve"> 2 :</w:t>
      </w:r>
    </w:p>
    <w:p w:rsidR="000B1C88" w:rsidRDefault="002C0F7B" w:rsidP="002C0F7B">
      <w:pPr>
        <w:pStyle w:val="a3"/>
        <w:numPr>
          <w:ilvl w:val="1"/>
          <w:numId w:val="6"/>
        </w:numPr>
        <w:autoSpaceDE w:val="0"/>
        <w:autoSpaceDN w:val="0"/>
        <w:adjustRightInd w:val="0"/>
        <w:rPr>
          <w:rFonts w:ascii="Calibri" w:hAnsi="Calibri" w:cs="Calibri"/>
        </w:rPr>
      </w:pPr>
      <w:r w:rsidRPr="000B1C88">
        <w:rPr>
          <w:rFonts w:ascii="Calibri" w:hAnsi="Calibri" w:cs="Calibri"/>
        </w:rPr>
        <w:t xml:space="preserve"> Ο περιορισμός αυτός δεν ισχύει απευθείας εκ του Συντάγματος, ούτε μπορεί να εφαρμοστεί </w:t>
      </w:r>
      <w:proofErr w:type="spellStart"/>
      <w:r w:rsidRPr="000B1C88">
        <w:rPr>
          <w:rFonts w:ascii="Calibri" w:hAnsi="Calibri" w:cs="Calibri"/>
        </w:rPr>
        <w:t>in</w:t>
      </w:r>
      <w:proofErr w:type="spellEnd"/>
      <w:r w:rsidRPr="000B1C88">
        <w:rPr>
          <w:rFonts w:ascii="Calibri" w:hAnsi="Calibri" w:cs="Calibri"/>
        </w:rPr>
        <w:t xml:space="preserve"> </w:t>
      </w:r>
      <w:proofErr w:type="spellStart"/>
      <w:r w:rsidRPr="000B1C88">
        <w:rPr>
          <w:rFonts w:ascii="Calibri" w:hAnsi="Calibri" w:cs="Calibri"/>
        </w:rPr>
        <w:t>concreto</w:t>
      </w:r>
      <w:proofErr w:type="spellEnd"/>
      <w:r w:rsidRPr="000B1C88">
        <w:rPr>
          <w:rFonts w:ascii="Calibri" w:hAnsi="Calibri" w:cs="Calibri"/>
        </w:rPr>
        <w:t xml:space="preserve"> από τη διοίκηση «κατ’ εφαρμογή» του Σ</w:t>
      </w:r>
      <w:r w:rsidR="000B1C88" w:rsidRPr="000B1C88">
        <w:rPr>
          <w:rFonts w:ascii="Calibri" w:hAnsi="Calibri" w:cs="Calibri"/>
        </w:rPr>
        <w:t>υντάγματος</w:t>
      </w:r>
      <w:r w:rsidRPr="000B1C88">
        <w:rPr>
          <w:rFonts w:ascii="Calibri" w:hAnsi="Calibri" w:cs="Calibri"/>
        </w:rPr>
        <w:t>. Δύναται να εισαχθεί μόνο με γενικό νόμο, που μπορεί να είναι και κανονιστική πράξη της διοίκησης.</w:t>
      </w:r>
    </w:p>
    <w:p w:rsidR="000B1C88" w:rsidRDefault="002C0F7B" w:rsidP="002C0F7B">
      <w:pPr>
        <w:pStyle w:val="a3"/>
        <w:numPr>
          <w:ilvl w:val="1"/>
          <w:numId w:val="6"/>
        </w:numPr>
        <w:autoSpaceDE w:val="0"/>
        <w:autoSpaceDN w:val="0"/>
        <w:adjustRightInd w:val="0"/>
        <w:rPr>
          <w:rFonts w:ascii="Calibri" w:hAnsi="Calibri" w:cs="Calibri"/>
        </w:rPr>
      </w:pPr>
      <w:r w:rsidRPr="000B1C88">
        <w:rPr>
          <w:rFonts w:ascii="Calibri" w:hAnsi="Calibri" w:cs="Calibri"/>
        </w:rPr>
        <w:t>Εφαρμόζεται μόνο από το δικαστήριο. Η διοίκηση μπορεί να υποβάλει σ’ αυτό σχετική αίτηση.</w:t>
      </w:r>
    </w:p>
    <w:p w:rsidR="000B1C88" w:rsidRDefault="002C0F7B" w:rsidP="002C0F7B">
      <w:pPr>
        <w:pStyle w:val="a3"/>
        <w:numPr>
          <w:ilvl w:val="1"/>
          <w:numId w:val="6"/>
        </w:numPr>
        <w:autoSpaceDE w:val="0"/>
        <w:autoSpaceDN w:val="0"/>
        <w:adjustRightInd w:val="0"/>
        <w:rPr>
          <w:rFonts w:ascii="Calibri" w:hAnsi="Calibri" w:cs="Calibri"/>
        </w:rPr>
      </w:pPr>
      <w:r w:rsidRPr="000B1C88">
        <w:rPr>
          <w:rFonts w:ascii="Calibri" w:hAnsi="Calibri" w:cs="Calibri"/>
        </w:rPr>
        <w:t>Επιτρέπεται μόνο για λόγους ασφαλείας ή για διακρίβωση ιδιαίτερα σοβαρών εγκλημάτων, όχι δηλ</w:t>
      </w:r>
      <w:r w:rsidR="000B1C88">
        <w:rPr>
          <w:rFonts w:ascii="Calibri" w:hAnsi="Calibri" w:cs="Calibri"/>
        </w:rPr>
        <w:t>αδή</w:t>
      </w:r>
      <w:r w:rsidRPr="000B1C88">
        <w:rPr>
          <w:rFonts w:ascii="Calibri" w:hAnsi="Calibri" w:cs="Calibri"/>
        </w:rPr>
        <w:t xml:space="preserve"> για απλή διευκόλυνση του έργου της αστυνομίας, ή για συνηθισμένους λόγους δημοσίας τάξεως ή για πράξεις που δε μπορούν να χαρακτηριστούν ως ιδιαίτερα σοβαρά εγκλήματα.</w:t>
      </w:r>
    </w:p>
    <w:p w:rsidR="002C0F7B" w:rsidRPr="000B1C88" w:rsidRDefault="002C0F7B" w:rsidP="002C0F7B">
      <w:pPr>
        <w:pStyle w:val="a3"/>
        <w:numPr>
          <w:ilvl w:val="1"/>
          <w:numId w:val="6"/>
        </w:numPr>
        <w:autoSpaceDE w:val="0"/>
        <w:autoSpaceDN w:val="0"/>
        <w:adjustRightInd w:val="0"/>
        <w:rPr>
          <w:rFonts w:ascii="Calibri" w:hAnsi="Calibri" w:cs="Calibri"/>
        </w:rPr>
      </w:pPr>
      <w:r w:rsidRPr="000B1C88">
        <w:rPr>
          <w:rFonts w:ascii="Calibri" w:hAnsi="Calibri" w:cs="Calibri"/>
        </w:rPr>
        <w:t>Απαραίτητη η ύπαρξη εγγυήσεων από τη δικαστική αρχή για την περιστολή του τρόπου και των συνεπειών της άρσης του απορρήτου στο μέτρο του αναγκαίου και αποτρέπουν την πρόσβαση στις επιστολές και στην οποιαδήποτε μορφή επικοινωνίας προσώπων άλλων από τα καθορισμένα στη δικαστική απόφαση περί του περιορισμού του απορρήτου.</w:t>
      </w:r>
    </w:p>
    <w:p w:rsidR="002C0F7B" w:rsidRDefault="002C0F7B" w:rsidP="002C0F7B">
      <w:pPr>
        <w:autoSpaceDE w:val="0"/>
        <w:autoSpaceDN w:val="0"/>
        <w:adjustRightInd w:val="0"/>
        <w:rPr>
          <w:rFonts w:ascii="Calibri" w:hAnsi="Calibri" w:cs="Calibri"/>
        </w:rPr>
      </w:pPr>
      <w:r>
        <w:rPr>
          <w:rFonts w:ascii="Calibri" w:hAnsi="Calibri" w:cs="Calibri"/>
        </w:rPr>
        <w:lastRenderedPageBreak/>
        <w:t xml:space="preserve">Γενικά: Η ύπαρξη της γενικότερης επιφύλαξης του </w:t>
      </w:r>
      <w:r w:rsidRPr="002C0F7B">
        <w:rPr>
          <w:rFonts w:ascii="Calibri" w:hAnsi="Calibri" w:cs="Calibri"/>
        </w:rPr>
        <w:t>«</w:t>
      </w:r>
      <w:r>
        <w:rPr>
          <w:rFonts w:ascii="Calibri" w:hAnsi="Calibri" w:cs="Calibri"/>
        </w:rPr>
        <w:t>νόμου</w:t>
      </w:r>
      <w:r w:rsidRPr="002C0F7B">
        <w:rPr>
          <w:rFonts w:ascii="Calibri" w:hAnsi="Calibri" w:cs="Calibri"/>
        </w:rPr>
        <w:t xml:space="preserve">» </w:t>
      </w:r>
      <w:r w:rsidRPr="00137A25">
        <w:rPr>
          <w:rStyle w:val="a7"/>
        </w:rPr>
        <w:t>δε</w:t>
      </w:r>
      <w:r>
        <w:rPr>
          <w:rFonts w:ascii="Calibri" w:hAnsi="Calibri" w:cs="Calibri"/>
        </w:rPr>
        <w:t xml:space="preserve"> σημαίνει ότι ο </w:t>
      </w:r>
      <w:r w:rsidRPr="00137A25">
        <w:rPr>
          <w:rStyle w:val="a7"/>
        </w:rPr>
        <w:t>νομοθέτης</w:t>
      </w:r>
      <w:r>
        <w:rPr>
          <w:rFonts w:ascii="Calibri" w:hAnsi="Calibri" w:cs="Calibri"/>
        </w:rPr>
        <w:t xml:space="preserve"> είναι </w:t>
      </w:r>
      <w:r w:rsidRPr="00137A25">
        <w:rPr>
          <w:rStyle w:val="a7"/>
        </w:rPr>
        <w:t>ελεύθερος να επιτρέπει οποιεσδήποτε παραβιάσεις</w:t>
      </w:r>
      <w:r>
        <w:rPr>
          <w:rFonts w:ascii="Calibri" w:hAnsi="Calibri" w:cs="Calibri"/>
        </w:rPr>
        <w:t xml:space="preserve"> του απορρήτου θέλει. Περιορίζεται τόσο από την αρχή της αναλογίας και του επιδιωκόμενου σκοπού, όσο και από την </w:t>
      </w:r>
      <w:r w:rsidRPr="00137A25">
        <w:rPr>
          <w:rStyle w:val="a6"/>
        </w:rPr>
        <w:t>αρχή απαγόρευσης προσβολής της ουσίας του δικαιώματος</w:t>
      </w:r>
      <w:r>
        <w:rPr>
          <w:rFonts w:ascii="Calibri" w:hAnsi="Calibri" w:cs="Calibri"/>
        </w:rPr>
        <w:t>. Πρέπει να είναι το αναγκαίο και ανάλογο μέσο για την πραγματοποίηση του σκοπού. Οι νομοθετικοί περιορισμοί που υπερβαίνουν αυτό το μέτρο είναι αυθαίρετοι. Επιτρέπεται μόνο στις αναγκαίες περιπτώσεις και καλό θα ήταν να αποφεύγεται για μεγάλα χρονικά διαστήματα, που είναι δυσανάλογα επαχθή με τον επιδιωκόμενο σκοπό.</w:t>
      </w:r>
    </w:p>
    <w:p w:rsidR="002C0F7B" w:rsidRDefault="002C0F7B" w:rsidP="002C0F7B">
      <w:pPr>
        <w:autoSpaceDE w:val="0"/>
        <w:autoSpaceDN w:val="0"/>
        <w:adjustRightInd w:val="0"/>
        <w:rPr>
          <w:rFonts w:ascii="Calibri" w:hAnsi="Calibri" w:cs="Calibri"/>
        </w:rPr>
      </w:pPr>
      <w:r>
        <w:rPr>
          <w:rFonts w:ascii="Calibri" w:hAnsi="Calibri" w:cs="Calibri"/>
        </w:rPr>
        <w:t xml:space="preserve">Η έννοια της </w:t>
      </w:r>
      <w:r w:rsidRPr="00137A25">
        <w:rPr>
          <w:rStyle w:val="a6"/>
        </w:rPr>
        <w:t>εθνικής ασφάλειας</w:t>
      </w:r>
      <w:r>
        <w:rPr>
          <w:rFonts w:ascii="Calibri" w:hAnsi="Calibri" w:cs="Calibri"/>
        </w:rPr>
        <w:t xml:space="preserve">: Είναι διαφορετικός ο όρος αυτός από τον όρο </w:t>
      </w:r>
      <w:r w:rsidRPr="002C0F7B">
        <w:rPr>
          <w:rFonts w:ascii="Calibri" w:hAnsi="Calibri" w:cs="Calibri"/>
        </w:rPr>
        <w:t>«</w:t>
      </w:r>
      <w:r>
        <w:rPr>
          <w:rFonts w:ascii="Calibri" w:hAnsi="Calibri" w:cs="Calibri"/>
        </w:rPr>
        <w:t>δημόσια ασφάλεια</w:t>
      </w:r>
      <w:r w:rsidRPr="002C0F7B">
        <w:rPr>
          <w:rFonts w:ascii="Calibri" w:hAnsi="Calibri" w:cs="Calibri"/>
        </w:rPr>
        <w:t xml:space="preserve">» </w:t>
      </w:r>
      <w:r>
        <w:rPr>
          <w:rFonts w:ascii="Calibri" w:hAnsi="Calibri" w:cs="Calibri"/>
        </w:rPr>
        <w:t>και σημαίνει κυρίως την προστασία του συνόλου μιας χώρας, της εδαφικής ακεραιότητας, ανεξαρτησίας από ξένη δύναμη κλπ. Είναι μια έννοια γενική και αόριστη, επιδεικτική καταχρηστικής εφαρμογής, δεδομένου ότι η άρση του απορρήτου γι’ αυτόν τον σκοπό θα στηρίζεται σε απόρρητα στοιχεία, η αξιοπιστία των οποίων δε θα είναι εύκολο να ελεγχθεί.  Οι λόγοι εθνικής ασφάλειας δεν εξειδικεύονται ούτε στον 2225/1994.</w:t>
      </w:r>
    </w:p>
    <w:p w:rsidR="002C0F7B" w:rsidRDefault="000B1C88" w:rsidP="002C0F7B">
      <w:pPr>
        <w:autoSpaceDE w:val="0"/>
        <w:autoSpaceDN w:val="0"/>
        <w:adjustRightInd w:val="0"/>
        <w:rPr>
          <w:rFonts w:ascii="Calibri" w:hAnsi="Calibri" w:cs="Calibri"/>
        </w:rPr>
      </w:pPr>
      <w:r>
        <w:rPr>
          <w:rFonts w:ascii="Calibri" w:hAnsi="Calibri" w:cs="Calibri"/>
        </w:rPr>
        <w:t xml:space="preserve">Ιδιαίτερα σοβαρά εγκλήματα: </w:t>
      </w:r>
      <w:r w:rsidR="002C0F7B">
        <w:rPr>
          <w:rFonts w:ascii="Calibri" w:hAnsi="Calibri" w:cs="Calibri"/>
        </w:rPr>
        <w:t>ν</w:t>
      </w:r>
      <w:r>
        <w:rPr>
          <w:rFonts w:ascii="Calibri" w:hAnsi="Calibri" w:cs="Calibri"/>
        </w:rPr>
        <w:t>όμος</w:t>
      </w:r>
      <w:r w:rsidR="002C0F7B">
        <w:rPr>
          <w:rFonts w:ascii="Calibri" w:hAnsi="Calibri" w:cs="Calibri"/>
        </w:rPr>
        <w:t xml:space="preserve"> 2225/1994:</w:t>
      </w:r>
    </w:p>
    <w:p w:rsidR="002C0F7B" w:rsidRDefault="002C0F7B" w:rsidP="000B1C88">
      <w:pPr>
        <w:numPr>
          <w:ilvl w:val="0"/>
          <w:numId w:val="1"/>
        </w:numPr>
        <w:autoSpaceDE w:val="0"/>
        <w:autoSpaceDN w:val="0"/>
        <w:adjustRightInd w:val="0"/>
        <w:spacing w:after="0" w:line="240" w:lineRule="auto"/>
        <w:ind w:left="1434" w:hanging="357"/>
        <w:rPr>
          <w:rFonts w:ascii="Calibri" w:hAnsi="Calibri" w:cs="Calibri"/>
        </w:rPr>
      </w:pPr>
      <w:r w:rsidRPr="000B1C88">
        <w:rPr>
          <w:rFonts w:ascii="Calibri" w:hAnsi="Calibri" w:cs="Calibri"/>
        </w:rPr>
        <w:t xml:space="preserve">134 </w:t>
      </w:r>
      <w:r w:rsidR="000B1C88">
        <w:rPr>
          <w:rFonts w:ascii="Calibri" w:hAnsi="Calibri" w:cs="Calibri"/>
        </w:rPr>
        <w:t>του Ποινικού Κώδικα, εσχά</w:t>
      </w:r>
      <w:r>
        <w:rPr>
          <w:rFonts w:ascii="Calibri" w:hAnsi="Calibri" w:cs="Calibri"/>
        </w:rPr>
        <w:t>τη προδοσία</w:t>
      </w:r>
    </w:p>
    <w:p w:rsidR="002C0F7B" w:rsidRDefault="002C0F7B" w:rsidP="000B1C88">
      <w:pPr>
        <w:numPr>
          <w:ilvl w:val="0"/>
          <w:numId w:val="1"/>
        </w:numPr>
        <w:autoSpaceDE w:val="0"/>
        <w:autoSpaceDN w:val="0"/>
        <w:adjustRightInd w:val="0"/>
        <w:spacing w:after="0" w:line="240" w:lineRule="auto"/>
        <w:ind w:left="1434" w:hanging="357"/>
        <w:rPr>
          <w:rFonts w:ascii="Calibri" w:hAnsi="Calibri" w:cs="Calibri"/>
        </w:rPr>
      </w:pPr>
      <w:r>
        <w:rPr>
          <w:rFonts w:ascii="Calibri" w:hAnsi="Calibri" w:cs="Calibri"/>
        </w:rPr>
        <w:t>137, βασανιστήρια</w:t>
      </w:r>
    </w:p>
    <w:p w:rsidR="002C0F7B" w:rsidRDefault="002C0F7B" w:rsidP="000B1C88">
      <w:pPr>
        <w:numPr>
          <w:ilvl w:val="0"/>
          <w:numId w:val="1"/>
        </w:numPr>
        <w:autoSpaceDE w:val="0"/>
        <w:autoSpaceDN w:val="0"/>
        <w:adjustRightInd w:val="0"/>
        <w:spacing w:after="0" w:line="240" w:lineRule="auto"/>
        <w:ind w:left="1434" w:hanging="357"/>
        <w:rPr>
          <w:rFonts w:ascii="Calibri" w:hAnsi="Calibri" w:cs="Calibri"/>
        </w:rPr>
      </w:pPr>
      <w:r w:rsidRPr="002C0F7B">
        <w:rPr>
          <w:rFonts w:ascii="Calibri" w:hAnsi="Calibri" w:cs="Calibri"/>
        </w:rPr>
        <w:t xml:space="preserve">139,140 </w:t>
      </w:r>
      <w:r>
        <w:rPr>
          <w:rFonts w:ascii="Calibri" w:hAnsi="Calibri" w:cs="Calibri"/>
        </w:rPr>
        <w:t>προσβολή της διεθνούς ειρήνης της χώρας</w:t>
      </w:r>
    </w:p>
    <w:p w:rsidR="002C0F7B" w:rsidRDefault="002C0F7B" w:rsidP="000B1C88">
      <w:pPr>
        <w:numPr>
          <w:ilvl w:val="0"/>
          <w:numId w:val="1"/>
        </w:numPr>
        <w:autoSpaceDE w:val="0"/>
        <w:autoSpaceDN w:val="0"/>
        <w:adjustRightInd w:val="0"/>
        <w:spacing w:after="0" w:line="240" w:lineRule="auto"/>
        <w:ind w:left="1434" w:hanging="357"/>
        <w:rPr>
          <w:rFonts w:ascii="Calibri" w:hAnsi="Calibri" w:cs="Calibri"/>
        </w:rPr>
      </w:pPr>
      <w:r w:rsidRPr="000B1C88">
        <w:rPr>
          <w:rFonts w:ascii="Calibri" w:hAnsi="Calibri" w:cs="Calibri"/>
        </w:rPr>
        <w:t xml:space="preserve">168, </w:t>
      </w:r>
      <w:r w:rsidR="000B1C88">
        <w:rPr>
          <w:rFonts w:ascii="Calibri" w:hAnsi="Calibri" w:cs="Calibri"/>
        </w:rPr>
        <w:t>προσβολή κατά του Προέδρου της Δημοκρατίας</w:t>
      </w:r>
    </w:p>
    <w:p w:rsidR="002C0F7B" w:rsidRDefault="002C0F7B" w:rsidP="000B1C88">
      <w:pPr>
        <w:numPr>
          <w:ilvl w:val="0"/>
          <w:numId w:val="1"/>
        </w:numPr>
        <w:autoSpaceDE w:val="0"/>
        <w:autoSpaceDN w:val="0"/>
        <w:adjustRightInd w:val="0"/>
        <w:spacing w:after="0" w:line="240" w:lineRule="auto"/>
        <w:ind w:left="1434" w:hanging="357"/>
        <w:rPr>
          <w:rFonts w:ascii="Calibri" w:hAnsi="Calibri" w:cs="Calibri"/>
        </w:rPr>
      </w:pPr>
      <w:r>
        <w:rPr>
          <w:rFonts w:ascii="Calibri" w:hAnsi="Calibri" w:cs="Calibri"/>
        </w:rPr>
        <w:t>Παραχάραξη</w:t>
      </w:r>
    </w:p>
    <w:p w:rsidR="002C0F7B" w:rsidRDefault="002C0F7B" w:rsidP="000B1C88">
      <w:pPr>
        <w:numPr>
          <w:ilvl w:val="0"/>
          <w:numId w:val="1"/>
        </w:numPr>
        <w:autoSpaceDE w:val="0"/>
        <w:autoSpaceDN w:val="0"/>
        <w:adjustRightInd w:val="0"/>
        <w:spacing w:after="0" w:line="240" w:lineRule="auto"/>
        <w:ind w:left="1434" w:hanging="357"/>
        <w:rPr>
          <w:rFonts w:ascii="Calibri" w:hAnsi="Calibri" w:cs="Calibri"/>
        </w:rPr>
      </w:pPr>
      <w:r>
        <w:rPr>
          <w:rFonts w:ascii="Calibri" w:hAnsi="Calibri" w:cs="Calibri"/>
        </w:rPr>
        <w:t>Εμπρησμός σε δάση</w:t>
      </w:r>
    </w:p>
    <w:p w:rsidR="002C0F7B" w:rsidRDefault="002C0F7B" w:rsidP="000B1C88">
      <w:pPr>
        <w:numPr>
          <w:ilvl w:val="0"/>
          <w:numId w:val="1"/>
        </w:numPr>
        <w:autoSpaceDE w:val="0"/>
        <w:autoSpaceDN w:val="0"/>
        <w:adjustRightInd w:val="0"/>
        <w:spacing w:after="0" w:line="240" w:lineRule="auto"/>
        <w:ind w:left="1434" w:hanging="357"/>
        <w:rPr>
          <w:rFonts w:ascii="Calibri" w:hAnsi="Calibri" w:cs="Calibri"/>
        </w:rPr>
      </w:pPr>
      <w:r>
        <w:rPr>
          <w:rFonts w:ascii="Calibri" w:hAnsi="Calibri" w:cs="Calibri"/>
        </w:rPr>
        <w:t>Αρπαγή ανηλίκου</w:t>
      </w:r>
    </w:p>
    <w:p w:rsidR="002C0F7B" w:rsidRDefault="002C0F7B" w:rsidP="000B1C88">
      <w:pPr>
        <w:numPr>
          <w:ilvl w:val="0"/>
          <w:numId w:val="1"/>
        </w:numPr>
        <w:autoSpaceDE w:val="0"/>
        <w:autoSpaceDN w:val="0"/>
        <w:adjustRightInd w:val="0"/>
        <w:spacing w:after="0" w:line="240" w:lineRule="auto"/>
        <w:ind w:left="1434" w:hanging="357"/>
        <w:rPr>
          <w:rFonts w:ascii="Calibri" w:hAnsi="Calibri" w:cs="Calibri"/>
        </w:rPr>
      </w:pPr>
      <w:r>
        <w:rPr>
          <w:rFonts w:ascii="Calibri" w:hAnsi="Calibri" w:cs="Calibri"/>
        </w:rPr>
        <w:t>Ληστεία</w:t>
      </w:r>
    </w:p>
    <w:p w:rsidR="002C0F7B" w:rsidRDefault="002C0F7B" w:rsidP="000B1C88">
      <w:pPr>
        <w:numPr>
          <w:ilvl w:val="0"/>
          <w:numId w:val="1"/>
        </w:numPr>
        <w:autoSpaceDE w:val="0"/>
        <w:autoSpaceDN w:val="0"/>
        <w:adjustRightInd w:val="0"/>
        <w:spacing w:after="0" w:line="240" w:lineRule="auto"/>
        <w:ind w:left="1434" w:hanging="357"/>
        <w:rPr>
          <w:rFonts w:ascii="Calibri" w:hAnsi="Calibri" w:cs="Calibri"/>
        </w:rPr>
      </w:pPr>
      <w:r>
        <w:rPr>
          <w:rFonts w:ascii="Calibri" w:hAnsi="Calibri" w:cs="Calibri"/>
        </w:rPr>
        <w:t>Κατασκοπία</w:t>
      </w:r>
    </w:p>
    <w:p w:rsidR="002C0F7B" w:rsidRDefault="002C0F7B" w:rsidP="000B1C88">
      <w:pPr>
        <w:autoSpaceDE w:val="0"/>
        <w:autoSpaceDN w:val="0"/>
        <w:adjustRightInd w:val="0"/>
        <w:rPr>
          <w:rFonts w:ascii="Calibri" w:hAnsi="Calibri" w:cs="Calibri"/>
        </w:rPr>
      </w:pPr>
      <w:r w:rsidRPr="00137A25">
        <w:rPr>
          <w:rStyle w:val="a6"/>
        </w:rPr>
        <w:t>Κρατούμενοι</w:t>
      </w:r>
      <w:r>
        <w:rPr>
          <w:rFonts w:ascii="Calibri" w:hAnsi="Calibri" w:cs="Calibri"/>
        </w:rPr>
        <w:t>: Φορείς του δικαιώματος της επικοινωνίας είναι και οι κρατούμενοι, ακόμα και για σοβαρά εγκλήματα. Μπορούν να ασκήσουν αυτοπροσώπως το δικαίωμα</w:t>
      </w:r>
      <w:r w:rsidR="000B1C88">
        <w:rPr>
          <w:rFonts w:ascii="Calibri" w:hAnsi="Calibri" w:cs="Calibri"/>
        </w:rPr>
        <w:t xml:space="preserve"> υπό τους περιορισμούς του 19 παράγραφος 1 εδάφιο δεύτερο. </w:t>
      </w:r>
      <w:r>
        <w:rPr>
          <w:rFonts w:ascii="Calibri" w:hAnsi="Calibri" w:cs="Calibri"/>
        </w:rPr>
        <w:t>Με τις διατάξεις αυτές συμβιβάζεται και ο νέος Σωφρονιστικός νόμος</w:t>
      </w:r>
      <w:r w:rsidR="000B1C88">
        <w:rPr>
          <w:rFonts w:ascii="Calibri" w:hAnsi="Calibri" w:cs="Calibri"/>
        </w:rPr>
        <w:t>.</w:t>
      </w:r>
      <w:r w:rsidRPr="002C0F7B">
        <w:rPr>
          <w:rFonts w:ascii="Calibri" w:hAnsi="Calibri" w:cs="Calibri"/>
        </w:rPr>
        <w:t xml:space="preserve"> </w:t>
      </w:r>
      <w:r>
        <w:rPr>
          <w:rFonts w:ascii="Calibri" w:hAnsi="Calibri" w:cs="Calibri"/>
        </w:rPr>
        <w:t>Κατά την εκτέλεση της ποινής δεν περιορίζεται κανένα άλλο ατομικό δικαίωμα των κρατουμένων εκτός από το δικαίωμα στην προσωπική ελευθερία.</w:t>
      </w:r>
    </w:p>
    <w:p w:rsidR="002C0F7B" w:rsidRPr="00137A25" w:rsidRDefault="002C0F7B" w:rsidP="00137A25">
      <w:r w:rsidRPr="000B1C88">
        <w:rPr>
          <w:rFonts w:ascii="Calibri" w:hAnsi="Calibri" w:cs="Calibri"/>
        </w:rPr>
        <w:t xml:space="preserve">2225/1994: </w:t>
      </w:r>
      <w:proofErr w:type="spellStart"/>
      <w:r w:rsidRPr="000B1C88">
        <w:rPr>
          <w:rFonts w:ascii="Calibri" w:hAnsi="Calibri" w:cs="Calibri"/>
        </w:rPr>
        <w:t>Α</w:t>
      </w:r>
      <w:r w:rsidR="00137A25">
        <w:t>Αρχή</w:t>
      </w:r>
      <w:proofErr w:type="spellEnd"/>
      <w:r w:rsidR="00137A25">
        <w:t xml:space="preserve"> Διασφάλισης του Απορρήτου της Επικοινωνίας</w:t>
      </w:r>
      <w:r w:rsidRPr="00137A25">
        <w:rPr>
          <w:rFonts w:ascii="Calibri" w:hAnsi="Calibri" w:cs="Calibri"/>
        </w:rPr>
        <w:t>, ανεξάρτητη διοικητική αρχή.</w:t>
      </w:r>
    </w:p>
    <w:p w:rsidR="00922241" w:rsidRDefault="00922241">
      <w:r w:rsidRPr="00137A25">
        <w:rPr>
          <w:rStyle w:val="Char0"/>
        </w:rPr>
        <w:t>Παράνομα Αποδεικτικά Μέσα :</w:t>
      </w:r>
      <w:r>
        <w:br/>
      </w:r>
      <w:r w:rsidR="00D97FCB">
        <w:t xml:space="preserve">Εκείνα που αντιφάσκουν σε απαγορευτικό ή επιτακτικό κανόνα δικαίου, ιδιαίτερα όταν θίγονται ατομικά δικαιώματα συνταγματικώς κατοχυρωμένα, χωρίς να συντρέχει παράλληλα άλλος ισότιμος κανόνας δικαίου, που να αίρει την παραπάνω αντίφαση. Η διαπίστωση αυτή αρκεί για να χαρακτηριστεί ένα αποδεικτικό μέσο ως απαγορευμένο. </w:t>
      </w:r>
    </w:p>
    <w:p w:rsidR="00D97FCB" w:rsidRDefault="00D97FCB">
      <w:r w:rsidRPr="00137A25">
        <w:rPr>
          <w:rStyle w:val="a6"/>
        </w:rPr>
        <w:t>Κατηγορίες</w:t>
      </w:r>
      <w:r>
        <w:t xml:space="preserve"> : </w:t>
      </w:r>
    </w:p>
    <w:p w:rsidR="00D97FCB" w:rsidRDefault="00D97FCB" w:rsidP="00D97FCB">
      <w:pPr>
        <w:pStyle w:val="a3"/>
        <w:numPr>
          <w:ilvl w:val="0"/>
          <w:numId w:val="10"/>
        </w:numPr>
      </w:pPr>
      <w:r>
        <w:t xml:space="preserve">Μάρτυρες : δεν εξετάζονται οι κληρικοί για όσα έμαθαν από την εξομολόγηση, συνήγοροι, τεχνικοί σύμβουλοι, συμβολαιογράφοι, ιατροί, φαρμακοποιοί, μαίες, </w:t>
      </w:r>
      <w:r>
        <w:lastRenderedPageBreak/>
        <w:t xml:space="preserve">δημόσιοι υπάλληλοι για μυστικά που αφορούν τη διασφάλιση των συμφερόντων του κράτους. </w:t>
      </w:r>
    </w:p>
    <w:p w:rsidR="00D97FCB" w:rsidRDefault="00D97FCB" w:rsidP="00D97FCB">
      <w:pPr>
        <w:pStyle w:val="a3"/>
        <w:numPr>
          <w:ilvl w:val="0"/>
          <w:numId w:val="10"/>
        </w:numPr>
      </w:pPr>
      <w:r>
        <w:t>Όρκος του κατηγορουμένου</w:t>
      </w:r>
    </w:p>
    <w:p w:rsidR="00D97FCB" w:rsidRDefault="00D97FCB" w:rsidP="00D97FCB">
      <w:pPr>
        <w:pStyle w:val="a3"/>
        <w:numPr>
          <w:ilvl w:val="0"/>
          <w:numId w:val="10"/>
        </w:numPr>
      </w:pPr>
      <w:r>
        <w:t>Παρακολούθηση τηλεφωνικής επικοινωνίας</w:t>
      </w:r>
    </w:p>
    <w:p w:rsidR="00D97FCB" w:rsidRDefault="00D97FCB" w:rsidP="00D97FCB">
      <w:pPr>
        <w:pStyle w:val="a3"/>
        <w:numPr>
          <w:ilvl w:val="0"/>
          <w:numId w:val="10"/>
        </w:numPr>
      </w:pPr>
      <w:r>
        <w:t>Μαγνητοταινίες</w:t>
      </w:r>
    </w:p>
    <w:p w:rsidR="00D97FCB" w:rsidRDefault="00D97FCB" w:rsidP="00D97FCB">
      <w:pPr>
        <w:pStyle w:val="a3"/>
        <w:numPr>
          <w:ilvl w:val="0"/>
          <w:numId w:val="10"/>
        </w:numPr>
      </w:pPr>
      <w:r>
        <w:t>Μυστική ηλεκτρονική παρακολούθηση</w:t>
      </w:r>
    </w:p>
    <w:p w:rsidR="00D97FCB" w:rsidRDefault="00D97FCB" w:rsidP="00D97FCB">
      <w:pPr>
        <w:pStyle w:val="a3"/>
        <w:numPr>
          <w:ilvl w:val="0"/>
          <w:numId w:val="10"/>
        </w:numPr>
      </w:pPr>
      <w:r>
        <w:t>Βιντεοσκοπήσεις</w:t>
      </w:r>
    </w:p>
    <w:p w:rsidR="00D97FCB" w:rsidRDefault="00D97FCB" w:rsidP="00D97FCB">
      <w:pPr>
        <w:pStyle w:val="a3"/>
        <w:numPr>
          <w:ilvl w:val="0"/>
          <w:numId w:val="10"/>
        </w:numPr>
      </w:pPr>
      <w:r>
        <w:t>Καταθέσεις κατόπιν άσκησης ψυχολογικής ή σωματικής βίας</w:t>
      </w:r>
    </w:p>
    <w:p w:rsidR="00D97FCB" w:rsidRDefault="00D97FCB" w:rsidP="00D97FCB">
      <w:pPr>
        <w:pStyle w:val="a3"/>
        <w:numPr>
          <w:ilvl w:val="0"/>
          <w:numId w:val="10"/>
        </w:numPr>
      </w:pPr>
      <w:r>
        <w:t>Παράνομα υποκλαπείσα τηλεφωνική συνομιλία</w:t>
      </w:r>
    </w:p>
    <w:p w:rsidR="00D97FCB" w:rsidRDefault="00D97FCB" w:rsidP="00D97FCB">
      <w:r w:rsidRPr="00137A25">
        <w:rPr>
          <w:rStyle w:val="a6"/>
        </w:rPr>
        <w:t>Απαγορευμένες ανακριτικές μέθοδοι</w:t>
      </w:r>
      <w:r>
        <w:t xml:space="preserve"> (άρθρο 7 παράγραφος 2 του Συντάγματος)</w:t>
      </w:r>
    </w:p>
    <w:p w:rsidR="00D97FCB" w:rsidRDefault="00CD377C" w:rsidP="00D97FCB">
      <w:pPr>
        <w:pStyle w:val="a3"/>
        <w:numPr>
          <w:ilvl w:val="0"/>
          <w:numId w:val="11"/>
        </w:numPr>
      </w:pPr>
      <w:r>
        <w:t>Β</w:t>
      </w:r>
      <w:r w:rsidR="00D97FCB">
        <w:t>ασανιστήρια</w:t>
      </w:r>
    </w:p>
    <w:p w:rsidR="00CD377C" w:rsidRDefault="00CD377C" w:rsidP="00D97FCB">
      <w:pPr>
        <w:pStyle w:val="a3"/>
        <w:numPr>
          <w:ilvl w:val="0"/>
          <w:numId w:val="11"/>
        </w:numPr>
      </w:pPr>
      <w:r>
        <w:t>Οποιαδήποτε σωματική κάκωση και βλάβη υγείας</w:t>
      </w:r>
    </w:p>
    <w:p w:rsidR="00CD377C" w:rsidRDefault="00CD377C" w:rsidP="00D97FCB">
      <w:pPr>
        <w:pStyle w:val="a3"/>
        <w:numPr>
          <w:ilvl w:val="0"/>
          <w:numId w:val="11"/>
        </w:numPr>
      </w:pPr>
      <w:r>
        <w:t>Άσκηση ψυχολογικής βίας</w:t>
      </w:r>
    </w:p>
    <w:p w:rsidR="00CD377C" w:rsidRDefault="00CD377C" w:rsidP="00D97FCB">
      <w:pPr>
        <w:pStyle w:val="a3"/>
        <w:numPr>
          <w:ilvl w:val="0"/>
          <w:numId w:val="11"/>
        </w:numPr>
      </w:pPr>
      <w:r>
        <w:t>Κάθε άλλη προσβολή της ανθρώπινης αξιοπρέπειας.</w:t>
      </w:r>
    </w:p>
    <w:p w:rsidR="00CD377C" w:rsidRDefault="00CD377C" w:rsidP="00CD377C">
      <w:r>
        <w:t xml:space="preserve">Ορισμός των </w:t>
      </w:r>
      <w:r w:rsidRPr="00137A25">
        <w:rPr>
          <w:rStyle w:val="a6"/>
        </w:rPr>
        <w:t>αποδεικτικών απαγορεύσεων</w:t>
      </w:r>
      <w:r>
        <w:t xml:space="preserve"> : οι περιορισμοί που αφορούν είτε στην απόκτηση είτε στην αξιοποίηση του αποδεικτικού μέσου, καλούνται αποδεικτικές απαγορεύσεις. Οι λόγοι θέσπισής τους ανάγονται στην αναγνώριση της υπεροχής ορισμένων θεμελιωδών αξιών, οι οποίες κάμπτουν την ανάγκη του δικονομικού νομοθέτη για τη δικαστική διεύρυνση μιας υποθέσεως. </w:t>
      </w:r>
    </w:p>
    <w:p w:rsidR="00CD377C" w:rsidRDefault="00CD377C" w:rsidP="00CD377C">
      <w:pPr>
        <w:pStyle w:val="a3"/>
        <w:numPr>
          <w:ilvl w:val="0"/>
          <w:numId w:val="6"/>
        </w:numPr>
      </w:pPr>
      <w:r>
        <w:t>Παράγραφος 3 του άρθρου 19 : απαγορεύεται αδιακρίτως η χρήση αποδεικτικών μέσων που αποκτήθηκαν κατά παράβαση των άρθρων 19, 9, και 9</w:t>
      </w:r>
      <w:r w:rsidRPr="00CD377C">
        <w:rPr>
          <w:vertAlign w:val="superscript"/>
        </w:rPr>
        <w:t>Α</w:t>
      </w:r>
      <w:r>
        <w:t xml:space="preserve">, στα πλαίσια οποιασδήποτε δίκης. </w:t>
      </w:r>
    </w:p>
    <w:p w:rsidR="00CD377C" w:rsidRDefault="00CD377C" w:rsidP="00CD377C">
      <w:pPr>
        <w:pStyle w:val="a3"/>
        <w:numPr>
          <w:ilvl w:val="0"/>
          <w:numId w:val="6"/>
        </w:numPr>
      </w:pPr>
      <w:r w:rsidRPr="00137A25">
        <w:rPr>
          <w:rStyle w:val="a6"/>
        </w:rPr>
        <w:t>Ποινική δίκη</w:t>
      </w:r>
      <w:r>
        <w:t xml:space="preserve"> : στόχος η αναζήτηση της ουσιαστικής αλήθειας και η καθαρότητα της διαδικασίας. Εξαίρεση : άρθρο 177 του κώδικα ποινικής δικονομίας, απαγορεύεται η αξιοποίηση παρανόμως αποκτηθέντων αποδεικτικών μέσων, εκτός στην περίπτωση κακουργημάτων με ποινή ισόβιας κάθειρξης. </w:t>
      </w:r>
      <w:r>
        <w:br/>
        <w:t>(για αθώωση, όχι για θεμελίωση ενοχής του κατηγορουμένου)</w:t>
      </w:r>
    </w:p>
    <w:p w:rsidR="00CD377C" w:rsidRDefault="00CD377C" w:rsidP="00CD377C">
      <w:pPr>
        <w:pStyle w:val="a3"/>
        <w:numPr>
          <w:ilvl w:val="0"/>
          <w:numId w:val="6"/>
        </w:numPr>
      </w:pPr>
      <w:r>
        <w:t xml:space="preserve">Οι απαγορεύσεις δεν αφορούν μόνο το στάδιο της απόκτησης αλλά και την αξιοποίησή τους. </w:t>
      </w:r>
    </w:p>
    <w:p w:rsidR="00CD377C" w:rsidRDefault="00CD377C" w:rsidP="00CD377C">
      <w:pPr>
        <w:pStyle w:val="a3"/>
        <w:numPr>
          <w:ilvl w:val="0"/>
          <w:numId w:val="6"/>
        </w:numPr>
      </w:pPr>
      <w:r>
        <w:t xml:space="preserve">Τα βασανιστήρια και οι συναφείς μέθοδοι κάμψης της ανθρώπινης βούλησης αποτελούν άμεση προσβολή της αξίας του ανθρώπου, έτσι συνιστούν απαράδεκτο αποδεικτικό μέσο. </w:t>
      </w:r>
    </w:p>
    <w:p w:rsidR="00137A25" w:rsidRPr="00137A25" w:rsidRDefault="00CD377C" w:rsidP="00CD377C">
      <w:pPr>
        <w:pStyle w:val="a3"/>
        <w:numPr>
          <w:ilvl w:val="0"/>
          <w:numId w:val="6"/>
        </w:numPr>
        <w:rPr>
          <w:rStyle w:val="a6"/>
        </w:rPr>
      </w:pPr>
      <w:r w:rsidRPr="00137A25">
        <w:rPr>
          <w:rStyle w:val="a6"/>
        </w:rPr>
        <w:t xml:space="preserve">Πολιτική Δίκη : </w:t>
      </w:r>
    </w:p>
    <w:p w:rsidR="00CD377C" w:rsidRDefault="00CD377C" w:rsidP="00137A25">
      <w:pPr>
        <w:pStyle w:val="a3"/>
        <w:numPr>
          <w:ilvl w:val="1"/>
          <w:numId w:val="6"/>
        </w:numPr>
      </w:pPr>
      <w:r>
        <w:t xml:space="preserve">για παρανόμως κτηθέντα έγγραφα : </w:t>
      </w:r>
      <w:r w:rsidR="00137A25">
        <w:t xml:space="preserve">εμπορικά, ερωτικά γράμματα, λογαριασμοί, αποδείξεις, ακτινογραφίες και άλλα. Ζήτημα αν είναι παραδεκτή η χρησιμοποίηση των αποδεικτικών αυτών μέσων όταν αποκτώνται με τρόπο παράνομο. Το ζήτημα μόνο αν είναι το μοναδικό αποδεικτικό μέσο. </w:t>
      </w:r>
    </w:p>
    <w:p w:rsidR="00922241" w:rsidRDefault="00137A25" w:rsidP="00137A25">
      <w:pPr>
        <w:pStyle w:val="a3"/>
        <w:numPr>
          <w:ilvl w:val="1"/>
          <w:numId w:val="6"/>
        </w:numPr>
      </w:pPr>
      <w:r>
        <w:t xml:space="preserve">Για τα παρανόμως κτηθέντα ημερολόγια, επιστολές, φωτογραφικές αναπαραστάσεις, μάρτυρες κτλ στην πολιτική δίκη </w:t>
      </w:r>
    </w:p>
    <w:p w:rsidR="000B1C88" w:rsidRDefault="000B1C88">
      <w:r>
        <w:t xml:space="preserve">Σημειώσεις μου : </w:t>
      </w:r>
    </w:p>
    <w:p w:rsidR="000B1C88" w:rsidRDefault="000B1C88">
      <w:r w:rsidRPr="00137A25">
        <w:rPr>
          <w:rStyle w:val="a7"/>
        </w:rPr>
        <w:lastRenderedPageBreak/>
        <w:t>Άρθρο 19 του Συντάγματος, παράγραφος 1 και παράγραφος 3</w:t>
      </w:r>
      <w:r>
        <w:t xml:space="preserve"> : </w:t>
      </w:r>
    </w:p>
    <w:p w:rsidR="000B1C88" w:rsidRDefault="000B1C88" w:rsidP="000B1C88">
      <w:pPr>
        <w:pStyle w:val="a3"/>
        <w:numPr>
          <w:ilvl w:val="0"/>
          <w:numId w:val="4"/>
        </w:numPr>
      </w:pPr>
      <w:r>
        <w:t>Η καθημερινότητα επιβάλλει επικοινωνία έξω από τα όρια του ασύλου της κατοικίας, προστατεύεται το περιεχόμενο των συνομιλιών (της επικοινωνίας) από τη Δημόσια αρχή και από τους τρίτους</w:t>
      </w:r>
    </w:p>
    <w:p w:rsidR="000B1C88" w:rsidRDefault="000B1C88" w:rsidP="000B1C88">
      <w:pPr>
        <w:pStyle w:val="a3"/>
        <w:numPr>
          <w:ilvl w:val="0"/>
          <w:numId w:val="4"/>
        </w:numPr>
      </w:pPr>
      <w:r>
        <w:t xml:space="preserve">Το άρθρο 19, δεν περιλαμβάνει μόνο επιστολές και γραπτά μηνύματα, αλλά </w:t>
      </w:r>
      <w:r w:rsidRPr="00137A25">
        <w:rPr>
          <w:rStyle w:val="a7"/>
        </w:rPr>
        <w:t>οποιαδήποτε μορφή επικοινωνίας μεταξύ των ιδιωτών, που δεν επιθυμούν τα μέλη της να μάθει κάποιος άλλος</w:t>
      </w:r>
      <w:r>
        <w:t xml:space="preserve">. </w:t>
      </w:r>
      <w:r w:rsidR="004A2E15">
        <w:t>( η κάθε μορφή δημόσιας επικοινωνίας προστατεύεται από την ελευθερία του Λόγου) η επικοινωνία μπορεί να έχει χαρακτήρα ιδιωτικό ή και επαγγελματικό.</w:t>
      </w:r>
    </w:p>
    <w:p w:rsidR="004A2E15" w:rsidRDefault="004A2E15" w:rsidP="000B1C88">
      <w:pPr>
        <w:pStyle w:val="a3"/>
        <w:numPr>
          <w:ilvl w:val="0"/>
          <w:numId w:val="4"/>
        </w:numPr>
      </w:pPr>
      <w:r w:rsidRPr="00137A25">
        <w:rPr>
          <w:rStyle w:val="a6"/>
        </w:rPr>
        <w:t>Δικαιώματα απορρήτου και ελευθερίας της γνώμης</w:t>
      </w:r>
      <w:r>
        <w:t xml:space="preserve">, συνδέονται, αλλά είναι </w:t>
      </w:r>
      <w:r w:rsidRPr="00137A25">
        <w:rPr>
          <w:rStyle w:val="a7"/>
        </w:rPr>
        <w:t>αυτοτελή</w:t>
      </w:r>
      <w:r>
        <w:t>. Απόρρητο : η μεταχείριση ενός μηνύματος που συντάσσω ελεύθερα –το δεύτερο μέρος είναι και ελευθερία της γνώμης).</w:t>
      </w:r>
      <w:r>
        <w:br/>
        <w:t xml:space="preserve">για παράδειγμα, μια επιστολή που συκοφαντώ μια συνάδελφό μου, αποκαλύπτεται η επιστολή από τρίτο, (δημόσια αρχή). Θα μπορώ να κατηγορηθώ για συκοφάντηση; Όχι. </w:t>
      </w:r>
      <w:r>
        <w:br/>
        <w:t>Επιστολές : προστασία όχι μόνο με την ταχυδρόμηση, αλλά και με τη μεταφορά στο ταχυδρομείο, μετά από την παραλαβή της επιστολής, απλό ιδιωτικό έγγραφο. Σπυρόπουλος : προστατεύεται και μετά την παραλαβή.</w:t>
      </w:r>
    </w:p>
    <w:p w:rsidR="004A2E15" w:rsidRDefault="004A2E15" w:rsidP="004A2E15">
      <w:r w:rsidRPr="00137A25">
        <w:rPr>
          <w:rStyle w:val="a6"/>
        </w:rPr>
        <w:t>Φορείς</w:t>
      </w:r>
      <w:r>
        <w:t xml:space="preserve"> : φυσικά και νομικά πρόσωπα (για νομικά πρόσωπα δημοσίου δικαίου, απόρρητο για άσκηση της αυτοδιοίκησης – ανεξάρτητα αν είναι εντός ή εκτός της Ελλάδας)</w:t>
      </w:r>
    </w:p>
    <w:p w:rsidR="00164D84" w:rsidRDefault="00164D84" w:rsidP="004A2E15">
      <w:r w:rsidRPr="00137A25">
        <w:rPr>
          <w:rStyle w:val="a6"/>
        </w:rPr>
        <w:t>Αποδέκτες</w:t>
      </w:r>
      <w:r>
        <w:t xml:space="preserve"> : Δημόσιο, (δικαστική, νομοθετική, εκτελεστική εξουσία)</w:t>
      </w:r>
      <w:r>
        <w:br/>
        <w:t xml:space="preserve">Θεωρία της </w:t>
      </w:r>
      <w:proofErr w:type="spellStart"/>
      <w:r w:rsidRPr="00137A25">
        <w:rPr>
          <w:rStyle w:val="a6"/>
        </w:rPr>
        <w:t>Τριτενέργειας</w:t>
      </w:r>
      <w:proofErr w:type="spellEnd"/>
      <w:r>
        <w:t xml:space="preserve"> : όπως το κράτος απαγορεύεται να επεμβαίνει σε κάποιους τομείς της ζωής μας, έτσι υπάρχει αξίωση και από τους τρίτους, όχι αναγκαστικά μεταξύ δύο. </w:t>
      </w:r>
      <w:r>
        <w:br/>
      </w:r>
      <w:r w:rsidRPr="00137A25">
        <w:rPr>
          <w:rStyle w:val="a7"/>
        </w:rPr>
        <w:t>Άμεση</w:t>
      </w:r>
      <w:r>
        <w:t xml:space="preserve"> : Δικαστήρια ευθέως εφαρμόζουν τη διάταξη του Συντάγματος (συνήθως στο εργατικό δίκαιο), σαν να θίγει το δικαίωμα κρατική αρχή)</w:t>
      </w:r>
      <w:r>
        <w:br/>
      </w:r>
      <w:r w:rsidRPr="00137A25">
        <w:rPr>
          <w:rStyle w:val="a7"/>
        </w:rPr>
        <w:t>Έμμεση</w:t>
      </w:r>
      <w:r>
        <w:t xml:space="preserve"> : δεν εφαρμόζουν ευθέως, αλλά συνάγουν μια αρχή την οποία και εφαρμόζουν.</w:t>
      </w:r>
      <w:r>
        <w:br/>
        <w:t xml:space="preserve">(Η </w:t>
      </w:r>
      <w:proofErr w:type="spellStart"/>
      <w:r>
        <w:t>τριτενέργεια</w:t>
      </w:r>
      <w:proofErr w:type="spellEnd"/>
      <w:r>
        <w:t xml:space="preserve"> στηρίζεται στο άρθρο 25 του Συντάγματος)</w:t>
      </w:r>
    </w:p>
    <w:p w:rsidR="00164D84" w:rsidRDefault="00164D84" w:rsidP="004A2E15">
      <w:r>
        <w:t xml:space="preserve">Πρέπει όλοι οι επικοινωνούντες να επιθυμούν το απόρρητο. (δεν μπορεί ο καθένας να δεσμεύσει τον άλλο στο απόρρητο). Άρειος Πάγος : αν λέει ότι θα το κρατήσει μυστικό, και το έχει σε ανοικτή ακρόαση, παραβιάζει το απόρρητο, ο Σπυρόπουλος διαφωνεί. </w:t>
      </w:r>
    </w:p>
    <w:p w:rsidR="00164D84" w:rsidRDefault="00164D84" w:rsidP="004A2E15">
      <w:r w:rsidRPr="00137A25">
        <w:rPr>
          <w:rStyle w:val="a6"/>
        </w:rPr>
        <w:t>Περιορισμοί</w:t>
      </w:r>
      <w:r>
        <w:t xml:space="preserve"> : </w:t>
      </w:r>
    </w:p>
    <w:p w:rsidR="00164D84" w:rsidRDefault="00164D84" w:rsidP="00164D84">
      <w:pPr>
        <w:pStyle w:val="a3"/>
        <w:numPr>
          <w:ilvl w:val="0"/>
          <w:numId w:val="6"/>
        </w:numPr>
      </w:pPr>
      <w:r>
        <w:t>Άρθρο 48 παράγραφος 1 του Συντάγματος</w:t>
      </w:r>
    </w:p>
    <w:p w:rsidR="00164D84" w:rsidRDefault="00164D84" w:rsidP="00164D84">
      <w:pPr>
        <w:pStyle w:val="a3"/>
        <w:numPr>
          <w:ilvl w:val="0"/>
          <w:numId w:val="6"/>
        </w:numPr>
      </w:pPr>
      <w:r>
        <w:t xml:space="preserve">Επιφύλαξη του άρθρου 19 παράγραφος 1 εδάφιο δεύτερο : εθνική ασφάλεια και ιδιαίτερα σοβαρά εγκλήματα, προστασία συνόλου της χώρας, ανεξαρτησίας από ξένη χώρα και τα λοιπά, όχι εξειδίκευση έτσι ώστε να είναι εύκολη η κατάχρηση, και για τα εγκλήματα, όχι απλή διευκόλυνση της αστυνομίας. </w:t>
      </w:r>
      <w:r>
        <w:br/>
        <w:t>Απαραίτητες οι εγγυήσεις της Δικαστικής Αρχής. (ο νομοθέτης δεν είναι ελεύθερος : όχι προσβολή της ουσίας του δικαιώματος και της αρχής της αναλογικότητας)</w:t>
      </w:r>
    </w:p>
    <w:p w:rsidR="00164D84" w:rsidRDefault="00164D84" w:rsidP="00164D84">
      <w:pPr>
        <w:pStyle w:val="a3"/>
        <w:numPr>
          <w:ilvl w:val="0"/>
          <w:numId w:val="6"/>
        </w:numPr>
      </w:pPr>
      <w:r>
        <w:t>Κρατούμενοι είναι και αυτοί φορείς του δικαιώματος του απορρήτου</w:t>
      </w:r>
    </w:p>
    <w:p w:rsidR="00164D84" w:rsidRDefault="00164D84" w:rsidP="00164D84">
      <w:r w:rsidRPr="00137A25">
        <w:rPr>
          <w:rStyle w:val="a9"/>
        </w:rPr>
        <w:lastRenderedPageBreak/>
        <w:t>Παράνομα Αποδεικτικά Μέσα</w:t>
      </w:r>
      <w:r>
        <w:t xml:space="preserve"> </w:t>
      </w:r>
      <w:r>
        <w:br/>
        <w:t xml:space="preserve">Κώδικας Ποινικής Δικονομίας : </w:t>
      </w:r>
    </w:p>
    <w:p w:rsidR="00164D84" w:rsidRDefault="00164D84" w:rsidP="00164D84">
      <w:pPr>
        <w:pStyle w:val="a3"/>
        <w:numPr>
          <w:ilvl w:val="0"/>
          <w:numId w:val="8"/>
        </w:numPr>
      </w:pPr>
      <w:r>
        <w:t>Όχι από εξομολόγηση, πελάτη σε δικηγόρο, γιατρό, συμβολαιογράφο</w:t>
      </w:r>
    </w:p>
    <w:p w:rsidR="00164D84" w:rsidRDefault="00164D84" w:rsidP="00164D84">
      <w:pPr>
        <w:pStyle w:val="a3"/>
        <w:numPr>
          <w:ilvl w:val="0"/>
          <w:numId w:val="8"/>
        </w:numPr>
      </w:pPr>
      <w:r>
        <w:t>Δημόσιοι Υπάλληλοι : διασφάλιση μυστικών κράτους</w:t>
      </w:r>
    </w:p>
    <w:p w:rsidR="00164D84" w:rsidRDefault="00164D84" w:rsidP="00164D84">
      <w:pPr>
        <w:pStyle w:val="a3"/>
        <w:numPr>
          <w:ilvl w:val="0"/>
          <w:numId w:val="8"/>
        </w:numPr>
      </w:pPr>
      <w:r>
        <w:t xml:space="preserve">Συγγενείς μέχρι το δεύτερο βαθμό </w:t>
      </w:r>
    </w:p>
    <w:p w:rsidR="00164D84" w:rsidRDefault="00164D84" w:rsidP="00164D84">
      <w:r>
        <w:t>Βασανιστήρια, χημικά, σωματική και ψυχολογική βία, για κάμψη της βούλησης του θύματος (και προσβολή της αξιοπρέπειας του ατόμου), στα πλαίσια οποιασδήποτε Δίκης (ποινική, διοικητική ή πολιτική)</w:t>
      </w:r>
    </w:p>
    <w:p w:rsidR="00164D84" w:rsidRDefault="00164D84" w:rsidP="00164D84">
      <w:r w:rsidRPr="00137A25">
        <w:rPr>
          <w:rStyle w:val="a7"/>
        </w:rPr>
        <w:t>Ποινική Δίκη :</w:t>
      </w:r>
      <w:r>
        <w:t xml:space="preserve"> αναζήτηση της ουσιαστικής αλήθειας και καθαρότητας της Διαδικασίας (άρθρο 177 του κώδικα). Θεμιτός τρόπος από τον τρόπο απόκτησης του μέσου και χρησιμοποίησής του (αν χαρακτηριστεί παράνομος, δεν χρησιμοποιείται στη Δίκη).</w:t>
      </w:r>
      <w:r>
        <w:br/>
        <w:t>Δεν μπορεί να καταδικάσει κάποιον με τέτοια μέσα (για να αθωώσει, άλλη συζήτηση, ίσως αν είναι πολύ σοβαρό το έγκλημα, π.χ. για ισόβια κάθειρξη).</w:t>
      </w:r>
    </w:p>
    <w:p w:rsidR="00164D84" w:rsidRPr="00137A25" w:rsidRDefault="00922241" w:rsidP="00164D84">
      <w:pPr>
        <w:rPr>
          <w:rStyle w:val="a6"/>
        </w:rPr>
      </w:pPr>
      <w:r w:rsidRPr="00137A25">
        <w:rPr>
          <w:rStyle w:val="a6"/>
        </w:rPr>
        <w:t>Αρχή Διασφάλισης του Απορρήτου της Επικοινωνίας</w:t>
      </w:r>
    </w:p>
    <w:p w:rsidR="00922241" w:rsidRDefault="00922241" w:rsidP="00922241">
      <w:pPr>
        <w:pStyle w:val="a3"/>
        <w:numPr>
          <w:ilvl w:val="0"/>
          <w:numId w:val="9"/>
        </w:numPr>
      </w:pPr>
      <w:r>
        <w:t xml:space="preserve">Το απόρρητο της Επικοινωνίας δεν σημαίνει ούτε νόμιμο ούτε παράνομο κατ’ αρχήν. 169 του 1893, Άρειος Πάγος : νομολογία ελέγχει τη συνταγματικότητα του νόμου. Κάμπτεται σε περιπτώσεις δημοσίων αγαθών και πώς; </w:t>
      </w:r>
    </w:p>
    <w:p w:rsidR="00922241" w:rsidRPr="002C0F7B" w:rsidRDefault="00922241" w:rsidP="00922241">
      <w:pPr>
        <w:pStyle w:val="a3"/>
        <w:numPr>
          <w:ilvl w:val="0"/>
          <w:numId w:val="9"/>
        </w:numPr>
      </w:pPr>
      <w:r>
        <w:t xml:space="preserve">Με το νόμο 5115 του 2002 ίδρυση της Αρχή Διασφάλισης του Απορρήτου της Επικοινωνίας, για διαφάνεια, αντικειμενικότητα και αμεροληψία. Είναι ανεξάρτητη αρχή που επιβλέπει το απόρρητο των επικοινωνιών. </w:t>
      </w:r>
      <w:r>
        <w:br/>
        <w:t xml:space="preserve">πλούσια νομολογία για τις υποθέσεις για τον έλεγχο της αλληλογραφίας των κρατουμένων. </w:t>
      </w:r>
    </w:p>
    <w:sectPr w:rsidR="00922241" w:rsidRPr="002C0F7B" w:rsidSect="00F528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638D2AA"/>
    <w:lvl w:ilvl="0">
      <w:numFmt w:val="bullet"/>
      <w:lvlText w:val="*"/>
      <w:lvlJc w:val="left"/>
    </w:lvl>
  </w:abstractNum>
  <w:abstractNum w:abstractNumId="1">
    <w:nsid w:val="02F92885"/>
    <w:multiLevelType w:val="hybridMultilevel"/>
    <w:tmpl w:val="4BEE71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21F3170C"/>
    <w:multiLevelType w:val="hybridMultilevel"/>
    <w:tmpl w:val="BC9A03A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9654307"/>
    <w:multiLevelType w:val="hybridMultilevel"/>
    <w:tmpl w:val="1E18C1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C4F0F56"/>
    <w:multiLevelType w:val="hybridMultilevel"/>
    <w:tmpl w:val="F9AE304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3B9751FB"/>
    <w:multiLevelType w:val="hybridMultilevel"/>
    <w:tmpl w:val="9FE6A5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45517B4F"/>
    <w:multiLevelType w:val="hybridMultilevel"/>
    <w:tmpl w:val="8F38E1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56873A90"/>
    <w:multiLevelType w:val="hybridMultilevel"/>
    <w:tmpl w:val="A8925B54"/>
    <w:lvl w:ilvl="0" w:tplc="0408000F">
      <w:start w:val="1"/>
      <w:numFmt w:val="decimal"/>
      <w:lvlText w:val="%1."/>
      <w:lvlJc w:val="left"/>
      <w:pPr>
        <w:ind w:left="750" w:hanging="360"/>
      </w:pPr>
    </w:lvl>
    <w:lvl w:ilvl="1" w:tplc="04080019" w:tentative="1">
      <w:start w:val="1"/>
      <w:numFmt w:val="lowerLetter"/>
      <w:lvlText w:val="%2."/>
      <w:lvlJc w:val="left"/>
      <w:pPr>
        <w:ind w:left="1470" w:hanging="360"/>
      </w:pPr>
    </w:lvl>
    <w:lvl w:ilvl="2" w:tplc="0408001B" w:tentative="1">
      <w:start w:val="1"/>
      <w:numFmt w:val="lowerRoman"/>
      <w:lvlText w:val="%3."/>
      <w:lvlJc w:val="right"/>
      <w:pPr>
        <w:ind w:left="2190" w:hanging="180"/>
      </w:pPr>
    </w:lvl>
    <w:lvl w:ilvl="3" w:tplc="0408000F" w:tentative="1">
      <w:start w:val="1"/>
      <w:numFmt w:val="decimal"/>
      <w:lvlText w:val="%4."/>
      <w:lvlJc w:val="left"/>
      <w:pPr>
        <w:ind w:left="2910" w:hanging="360"/>
      </w:pPr>
    </w:lvl>
    <w:lvl w:ilvl="4" w:tplc="04080019" w:tentative="1">
      <w:start w:val="1"/>
      <w:numFmt w:val="lowerLetter"/>
      <w:lvlText w:val="%5."/>
      <w:lvlJc w:val="left"/>
      <w:pPr>
        <w:ind w:left="3630" w:hanging="360"/>
      </w:pPr>
    </w:lvl>
    <w:lvl w:ilvl="5" w:tplc="0408001B" w:tentative="1">
      <w:start w:val="1"/>
      <w:numFmt w:val="lowerRoman"/>
      <w:lvlText w:val="%6."/>
      <w:lvlJc w:val="right"/>
      <w:pPr>
        <w:ind w:left="4350" w:hanging="180"/>
      </w:pPr>
    </w:lvl>
    <w:lvl w:ilvl="6" w:tplc="0408000F" w:tentative="1">
      <w:start w:val="1"/>
      <w:numFmt w:val="decimal"/>
      <w:lvlText w:val="%7."/>
      <w:lvlJc w:val="left"/>
      <w:pPr>
        <w:ind w:left="5070" w:hanging="360"/>
      </w:pPr>
    </w:lvl>
    <w:lvl w:ilvl="7" w:tplc="04080019" w:tentative="1">
      <w:start w:val="1"/>
      <w:numFmt w:val="lowerLetter"/>
      <w:lvlText w:val="%8."/>
      <w:lvlJc w:val="left"/>
      <w:pPr>
        <w:ind w:left="5790" w:hanging="360"/>
      </w:pPr>
    </w:lvl>
    <w:lvl w:ilvl="8" w:tplc="0408001B" w:tentative="1">
      <w:start w:val="1"/>
      <w:numFmt w:val="lowerRoman"/>
      <w:lvlText w:val="%9."/>
      <w:lvlJc w:val="right"/>
      <w:pPr>
        <w:ind w:left="6510" w:hanging="180"/>
      </w:pPr>
    </w:lvl>
  </w:abstractNum>
  <w:abstractNum w:abstractNumId="8">
    <w:nsid w:val="705955F7"/>
    <w:multiLevelType w:val="hybridMultilevel"/>
    <w:tmpl w:val="3CB8B0E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7B3148F9"/>
    <w:multiLevelType w:val="hybridMultilevel"/>
    <w:tmpl w:val="7B8881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7F3863F6"/>
    <w:multiLevelType w:val="hybridMultilevel"/>
    <w:tmpl w:val="5D82B37C"/>
    <w:lvl w:ilvl="0" w:tplc="04080001">
      <w:start w:val="1"/>
      <w:numFmt w:val="bullet"/>
      <w:lvlText w:val=""/>
      <w:lvlJc w:val="left"/>
      <w:pPr>
        <w:ind w:left="750" w:hanging="360"/>
      </w:pPr>
      <w:rPr>
        <w:rFonts w:ascii="Symbol" w:hAnsi="Symbol" w:hint="default"/>
      </w:rPr>
    </w:lvl>
    <w:lvl w:ilvl="1" w:tplc="04080019">
      <w:start w:val="1"/>
      <w:numFmt w:val="lowerLetter"/>
      <w:lvlText w:val="%2."/>
      <w:lvlJc w:val="left"/>
      <w:pPr>
        <w:ind w:left="1470" w:hanging="360"/>
      </w:pPr>
    </w:lvl>
    <w:lvl w:ilvl="2" w:tplc="0408001B" w:tentative="1">
      <w:start w:val="1"/>
      <w:numFmt w:val="lowerRoman"/>
      <w:lvlText w:val="%3."/>
      <w:lvlJc w:val="right"/>
      <w:pPr>
        <w:ind w:left="2190" w:hanging="180"/>
      </w:pPr>
    </w:lvl>
    <w:lvl w:ilvl="3" w:tplc="0408000F" w:tentative="1">
      <w:start w:val="1"/>
      <w:numFmt w:val="decimal"/>
      <w:lvlText w:val="%4."/>
      <w:lvlJc w:val="left"/>
      <w:pPr>
        <w:ind w:left="2910" w:hanging="360"/>
      </w:pPr>
    </w:lvl>
    <w:lvl w:ilvl="4" w:tplc="04080019" w:tentative="1">
      <w:start w:val="1"/>
      <w:numFmt w:val="lowerLetter"/>
      <w:lvlText w:val="%5."/>
      <w:lvlJc w:val="left"/>
      <w:pPr>
        <w:ind w:left="3630" w:hanging="360"/>
      </w:pPr>
    </w:lvl>
    <w:lvl w:ilvl="5" w:tplc="0408001B" w:tentative="1">
      <w:start w:val="1"/>
      <w:numFmt w:val="lowerRoman"/>
      <w:lvlText w:val="%6."/>
      <w:lvlJc w:val="right"/>
      <w:pPr>
        <w:ind w:left="4350" w:hanging="180"/>
      </w:pPr>
    </w:lvl>
    <w:lvl w:ilvl="6" w:tplc="0408000F" w:tentative="1">
      <w:start w:val="1"/>
      <w:numFmt w:val="decimal"/>
      <w:lvlText w:val="%7."/>
      <w:lvlJc w:val="left"/>
      <w:pPr>
        <w:ind w:left="5070" w:hanging="360"/>
      </w:pPr>
    </w:lvl>
    <w:lvl w:ilvl="7" w:tplc="04080019" w:tentative="1">
      <w:start w:val="1"/>
      <w:numFmt w:val="lowerLetter"/>
      <w:lvlText w:val="%8."/>
      <w:lvlJc w:val="left"/>
      <w:pPr>
        <w:ind w:left="5790" w:hanging="360"/>
      </w:pPr>
    </w:lvl>
    <w:lvl w:ilvl="8" w:tplc="0408001B" w:tentative="1">
      <w:start w:val="1"/>
      <w:numFmt w:val="lowerRoman"/>
      <w:lvlText w:val="%9."/>
      <w:lvlJc w:val="right"/>
      <w:pPr>
        <w:ind w:left="6510" w:hanging="18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num>
  <w:num w:numId="3">
    <w:abstractNumId w:val="9"/>
  </w:num>
  <w:num w:numId="4">
    <w:abstractNumId w:val="3"/>
  </w:num>
  <w:num w:numId="5">
    <w:abstractNumId w:val="7"/>
  </w:num>
  <w:num w:numId="6">
    <w:abstractNumId w:val="10"/>
  </w:num>
  <w:num w:numId="7">
    <w:abstractNumId w:val="4"/>
  </w:num>
  <w:num w:numId="8">
    <w:abstractNumId w:val="5"/>
  </w:num>
  <w:num w:numId="9">
    <w:abstractNumId w:val="6"/>
  </w:num>
  <w:num w:numId="10">
    <w:abstractNumId w:val="2"/>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C0F7B"/>
    <w:rsid w:val="000B1C88"/>
    <w:rsid w:val="00137A25"/>
    <w:rsid w:val="00164D84"/>
    <w:rsid w:val="002C0F7B"/>
    <w:rsid w:val="00310D70"/>
    <w:rsid w:val="004A2E15"/>
    <w:rsid w:val="00922241"/>
    <w:rsid w:val="009E6B9E"/>
    <w:rsid w:val="00CD377C"/>
    <w:rsid w:val="00D97FCB"/>
    <w:rsid w:val="00DA4782"/>
    <w:rsid w:val="00F528A1"/>
    <w:rsid w:val="00FE186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82"/>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0F7B"/>
    <w:pPr>
      <w:ind w:left="720"/>
      <w:contextualSpacing/>
    </w:pPr>
  </w:style>
  <w:style w:type="character" w:styleId="a4">
    <w:name w:val="Book Title"/>
    <w:basedOn w:val="a0"/>
    <w:uiPriority w:val="33"/>
    <w:qFormat/>
    <w:rsid w:val="00137A25"/>
    <w:rPr>
      <w:b/>
      <w:bCs/>
      <w:smallCaps/>
      <w:spacing w:val="5"/>
    </w:rPr>
  </w:style>
  <w:style w:type="paragraph" w:styleId="a5">
    <w:name w:val="Title"/>
    <w:basedOn w:val="a"/>
    <w:next w:val="a"/>
    <w:link w:val="Char"/>
    <w:uiPriority w:val="10"/>
    <w:qFormat/>
    <w:rsid w:val="00137A2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5"/>
    <w:uiPriority w:val="10"/>
    <w:rsid w:val="00137A25"/>
    <w:rPr>
      <w:rFonts w:asciiTheme="majorHAnsi" w:eastAsiaTheme="majorEastAsia" w:hAnsiTheme="majorHAnsi" w:cstheme="majorBidi"/>
      <w:color w:val="17365D" w:themeColor="text2" w:themeShade="BF"/>
      <w:spacing w:val="5"/>
      <w:kern w:val="28"/>
      <w:sz w:val="52"/>
      <w:szCs w:val="52"/>
    </w:rPr>
  </w:style>
  <w:style w:type="character" w:styleId="a6">
    <w:name w:val="Strong"/>
    <w:basedOn w:val="a0"/>
    <w:uiPriority w:val="22"/>
    <w:qFormat/>
    <w:rsid w:val="00137A25"/>
    <w:rPr>
      <w:b/>
      <w:bCs/>
    </w:rPr>
  </w:style>
  <w:style w:type="character" w:styleId="a7">
    <w:name w:val="Emphasis"/>
    <w:basedOn w:val="a0"/>
    <w:uiPriority w:val="20"/>
    <w:qFormat/>
    <w:rsid w:val="00137A25"/>
    <w:rPr>
      <w:i/>
      <w:iCs/>
    </w:rPr>
  </w:style>
  <w:style w:type="paragraph" w:styleId="a8">
    <w:name w:val="Intense Quote"/>
    <w:basedOn w:val="a"/>
    <w:next w:val="a"/>
    <w:link w:val="Char0"/>
    <w:uiPriority w:val="30"/>
    <w:qFormat/>
    <w:rsid w:val="00137A25"/>
    <w:pPr>
      <w:pBdr>
        <w:bottom w:val="single" w:sz="4" w:space="4" w:color="4F81BD" w:themeColor="accent1"/>
      </w:pBdr>
      <w:spacing w:before="200" w:after="280"/>
      <w:ind w:left="936" w:right="936"/>
    </w:pPr>
    <w:rPr>
      <w:b/>
      <w:bCs/>
      <w:i/>
      <w:iCs/>
      <w:color w:val="4F81BD" w:themeColor="accent1"/>
    </w:rPr>
  </w:style>
  <w:style w:type="character" w:customStyle="1" w:styleId="Char0">
    <w:name w:val="Έντονο εισαγωγικό Char"/>
    <w:basedOn w:val="a0"/>
    <w:link w:val="a8"/>
    <w:uiPriority w:val="30"/>
    <w:rsid w:val="00137A25"/>
    <w:rPr>
      <w:b/>
      <w:bCs/>
      <w:i/>
      <w:iCs/>
      <w:color w:val="4F81BD" w:themeColor="accent1"/>
    </w:rPr>
  </w:style>
  <w:style w:type="character" w:styleId="a9">
    <w:name w:val="Intense Emphasis"/>
    <w:basedOn w:val="a0"/>
    <w:uiPriority w:val="21"/>
    <w:qFormat/>
    <w:rsid w:val="00137A25"/>
    <w:rPr>
      <w:b/>
      <w:bCs/>
      <w:i/>
      <w:iCs/>
      <w:color w:val="4F81BD" w:themeColor="accent1"/>
    </w:rPr>
  </w:style>
  <w:style w:type="paragraph" w:styleId="aa">
    <w:name w:val="Quote"/>
    <w:basedOn w:val="a"/>
    <w:next w:val="a"/>
    <w:link w:val="Char1"/>
    <w:uiPriority w:val="29"/>
    <w:qFormat/>
    <w:rsid w:val="00FE1860"/>
    <w:rPr>
      <w:i/>
      <w:iCs/>
      <w:color w:val="000000" w:themeColor="text1"/>
    </w:rPr>
  </w:style>
  <w:style w:type="character" w:customStyle="1" w:styleId="Char1">
    <w:name w:val="Απόσπασμα Char"/>
    <w:basedOn w:val="a0"/>
    <w:link w:val="aa"/>
    <w:uiPriority w:val="29"/>
    <w:rsid w:val="00FE1860"/>
    <w:rPr>
      <w:i/>
      <w:iCs/>
      <w:color w:val="000000" w:themeColor="tex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7</Pages>
  <Words>2504</Words>
  <Characters>13524</Characters>
  <Application>Microsoft Office Word</Application>
  <DocSecurity>0</DocSecurity>
  <Lines>112</Lines>
  <Paragraphs>31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Ελένη</dc:creator>
  <cp:lastModifiedBy>Ελένη</cp:lastModifiedBy>
  <cp:revision>2</cp:revision>
  <dcterms:created xsi:type="dcterms:W3CDTF">2013-04-06T17:22:00Z</dcterms:created>
  <dcterms:modified xsi:type="dcterms:W3CDTF">2013-04-29T10:14:00Z</dcterms:modified>
</cp:coreProperties>
</file>